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897C22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4E2ADF" w:rsidRPr="004E2ADF">
        <w:rPr>
          <w:bCs/>
          <w:noProof w:val="0"/>
          <w:sz w:val="24"/>
          <w:szCs w:val="24"/>
        </w:rPr>
        <w:t>R2-1906179</w:t>
      </w:r>
    </w:p>
    <w:p w14:paraId="11776FA6" w14:textId="59AAC8FE"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0FBD96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557B" w:rsidRPr="0067557B">
        <w:rPr>
          <w:rFonts w:cs="Arial"/>
          <w:b/>
          <w:bCs/>
          <w:sz w:val="24"/>
        </w:rPr>
        <w:t>11.10.3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D39EBA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2ADF" w:rsidRPr="004E2ADF">
        <w:rPr>
          <w:rFonts w:ascii="Arial" w:hAnsi="Arial" w:cs="Arial"/>
          <w:b/>
          <w:bCs/>
          <w:sz w:val="24"/>
        </w:rPr>
        <w:t xml:space="preserve">FR2 aspects of early measurements </w:t>
      </w:r>
    </w:p>
    <w:p w14:paraId="1F147C23" w14:textId="6491565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E689B">
        <w:rPr>
          <w:rFonts w:ascii="Arial" w:hAnsi="Arial" w:cs="Arial"/>
          <w:b/>
          <w:bCs/>
          <w:sz w:val="24"/>
        </w:rPr>
        <w:t>LTE_</w:t>
      </w:r>
      <w:r w:rsidR="00FA5F65" w:rsidRPr="003D37F6">
        <w:rPr>
          <w:rFonts w:ascii="Arial" w:hAnsi="Arial" w:cs="Arial"/>
          <w:b/>
          <w:bCs/>
          <w:sz w:val="24"/>
        </w:rPr>
        <w:t>NR_DC</w:t>
      </w:r>
      <w:r w:rsidR="00F27D79">
        <w:rPr>
          <w:rFonts w:ascii="Arial" w:hAnsi="Arial" w:cs="Arial"/>
          <w:b/>
          <w:bCs/>
          <w:sz w:val="24"/>
        </w:rPr>
        <w:t>_</w:t>
      </w:r>
      <w:r w:rsidR="00FA5F65" w:rsidRPr="003D37F6">
        <w:rPr>
          <w:rFonts w:ascii="Arial" w:hAnsi="Arial" w:cs="Arial"/>
          <w:b/>
          <w:bCs/>
          <w:sz w:val="24"/>
        </w:rPr>
        <w:t>CA-Core</w:t>
      </w:r>
      <w:r w:rsidR="00FA5F65">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3CED1AD" w:rsidR="00A209D6" w:rsidRDefault="004D3710" w:rsidP="00A209D6">
      <w:r>
        <w:t>In RAN2#105</w:t>
      </w:r>
      <w:r w:rsidR="00F532EB">
        <w:t>bis, the following agreements were done for early measurements reporting:</w:t>
      </w:r>
    </w:p>
    <w:tbl>
      <w:tblPr>
        <w:tblStyle w:val="TableGrid"/>
        <w:tblW w:w="0" w:type="auto"/>
        <w:tblLook w:val="04A0" w:firstRow="1" w:lastRow="0" w:firstColumn="1" w:lastColumn="0" w:noHBand="0" w:noVBand="1"/>
      </w:tblPr>
      <w:tblGrid>
        <w:gridCol w:w="9631"/>
      </w:tblGrid>
      <w:tr w:rsidR="00E603E3" w14:paraId="229AD99C" w14:textId="77777777" w:rsidTr="00E2341A">
        <w:trPr>
          <w:trHeight w:val="1184"/>
        </w:trPr>
        <w:tc>
          <w:tcPr>
            <w:tcW w:w="9631" w:type="dxa"/>
          </w:tcPr>
          <w:p w14:paraId="6208B8D7" w14:textId="689EEACA" w:rsidR="00E2341A" w:rsidRDefault="00E2341A" w:rsidP="00E603E3">
            <w:pPr>
              <w:ind w:left="720"/>
            </w:pPr>
            <w:r>
              <w:t>Agreements:</w:t>
            </w:r>
          </w:p>
          <w:p w14:paraId="3E1CD771" w14:textId="794EE088" w:rsidR="00281D0C" w:rsidRPr="00E603E3" w:rsidRDefault="008E6FED" w:rsidP="00E603E3">
            <w:pPr>
              <w:ind w:left="720"/>
              <w:rPr>
                <w:lang w:val="en-US"/>
              </w:rPr>
            </w:pPr>
            <w:r w:rsidRPr="00E603E3">
              <w:t>9</w:t>
            </w:r>
            <w:r w:rsidRPr="00E603E3">
              <w:tab/>
              <w:t>The UE is required to report the beam with the highest measurement quantity</w:t>
            </w:r>
          </w:p>
          <w:p w14:paraId="23417E66" w14:textId="678CB2A2" w:rsidR="00E603E3" w:rsidRDefault="008E6FED" w:rsidP="00E2341A">
            <w:pPr>
              <w:ind w:left="720"/>
              <w:rPr>
                <w:lang w:val="en-US"/>
              </w:rPr>
            </w:pPr>
            <w:r w:rsidRPr="00E603E3">
              <w:t>FFS: Whether additional beams can be reported.</w:t>
            </w:r>
          </w:p>
        </w:tc>
      </w:tr>
    </w:tbl>
    <w:p w14:paraId="47C7683B" w14:textId="0FA78A47" w:rsidR="00B332BE" w:rsidRPr="006E13D1" w:rsidRDefault="00E2341A" w:rsidP="00BD5FA4">
      <w:pPr>
        <w:spacing w:before="180"/>
      </w:pPr>
      <w:r w:rsidRPr="00E2341A">
        <w:t xml:space="preserve">In this paper we </w:t>
      </w:r>
      <w:r w:rsidR="00DE1845">
        <w:t xml:space="preserve">discuss the FR2 and beam-based system specific, as well as illustrate </w:t>
      </w:r>
      <w:r>
        <w:t xml:space="preserve">how many cells/beams </w:t>
      </w:r>
      <w:r w:rsidRPr="00E2341A">
        <w:t xml:space="preserve">UE </w:t>
      </w:r>
      <w:r w:rsidR="00DE1845">
        <w:t xml:space="preserve">needs to </w:t>
      </w:r>
      <w:r>
        <w:t>measure and report</w:t>
      </w:r>
      <w:r w:rsidR="00DE1845">
        <w:t>. We also provide some system-level simulation results to illustrate these aspects</w:t>
      </w:r>
      <w:r w:rsidRPr="00E2341A">
        <w:t>.</w:t>
      </w:r>
    </w:p>
    <w:p w14:paraId="2BBFF540" w14:textId="7A20F2C9" w:rsidR="00A209D6" w:rsidRDefault="00A209D6" w:rsidP="00A209D6">
      <w:pPr>
        <w:pStyle w:val="Heading1"/>
      </w:pPr>
      <w:r w:rsidRPr="006E13D1">
        <w:t>2</w:t>
      </w:r>
      <w:r w:rsidRPr="006E13D1">
        <w:tab/>
      </w:r>
      <w:r w:rsidR="006E020A">
        <w:t>FR2</w:t>
      </w:r>
      <w:r w:rsidR="00DE1845">
        <w:t xml:space="preserve"> measurement aspects</w:t>
      </w:r>
      <w:bookmarkStart w:id="0" w:name="_GoBack"/>
      <w:bookmarkEnd w:id="0"/>
    </w:p>
    <w:p w14:paraId="3FFC4924" w14:textId="4DF0A1C1" w:rsidR="00621D7E" w:rsidRDefault="00621D7E" w:rsidP="00621D7E">
      <w:pPr>
        <w:pStyle w:val="Heading2"/>
      </w:pPr>
      <w:r w:rsidRPr="00621D7E">
        <w:t>2.</w:t>
      </w:r>
      <w:r w:rsidR="0025045A">
        <w:t>1</w:t>
      </w:r>
      <w:r w:rsidRPr="00621D7E">
        <w:tab/>
        <w:t xml:space="preserve">On the number </w:t>
      </w:r>
      <w:r w:rsidR="0025045A">
        <w:t xml:space="preserve">of detectable </w:t>
      </w:r>
      <w:r w:rsidRPr="00621D7E">
        <w:t>cells and beams</w:t>
      </w:r>
      <w:r w:rsidR="0025045A">
        <w:t xml:space="preserve"> in FR2 intra-frequency scenario</w:t>
      </w:r>
    </w:p>
    <w:p w14:paraId="74EE5FE7" w14:textId="289269DF" w:rsidR="00505767" w:rsidRDefault="00505767" w:rsidP="00E2341A">
      <w:pPr>
        <w:ind w:right="-22"/>
      </w:pPr>
      <w:r>
        <w:t>The number of detected and measurable beams in FR2 is quite variable in different situations: In many cases, the number of detected beams drops or increases substantially in a short period of time. The number of detected beams also positively correlates with the number of cells in most cases, so the more beams UE detects, the more likely it is to detect more cells as well.</w:t>
      </w:r>
    </w:p>
    <w:p w14:paraId="2A96D373" w14:textId="5DF20C56" w:rsidR="00E2341A" w:rsidRDefault="00E2341A" w:rsidP="00E2341A">
      <w:pPr>
        <w:ind w:right="-22"/>
      </w:pPr>
      <w:r w:rsidRPr="00AA4AD1">
        <w:t xml:space="preserve">Looking at the specific number of cells and beams </w:t>
      </w:r>
      <w:r w:rsidR="00505767">
        <w:t xml:space="preserve">that are </w:t>
      </w:r>
      <w:r>
        <w:t xml:space="preserve">necessary for the UE to be able to monitor in NR, we </w:t>
      </w:r>
      <w:r w:rsidR="00505767">
        <w:t xml:space="preserve">performed some FR2 </w:t>
      </w:r>
      <w:r>
        <w:t>simulations</w:t>
      </w:r>
      <w:r w:rsidR="00507458">
        <w:t xml:space="preserve"> </w:t>
      </w:r>
      <w:r>
        <w:t>using cell detection latency of 600ms, sampling interval of 80ms and a measurement period of 400ms (excluding any other other scaling like e.g. UE Rx beam forming factor).</w:t>
      </w:r>
      <w:r w:rsidR="00505767">
        <w:t xml:space="preserve"> The exact simulation assumptions can be found in Annex A.</w:t>
      </w:r>
    </w:p>
    <w:p w14:paraId="773A9966" w14:textId="54F063F1" w:rsidR="00E2341A" w:rsidRDefault="00D441AE" w:rsidP="00E2341A">
      <w:pPr>
        <w:ind w:right="-22"/>
      </w:pPr>
      <w:r w:rsidRPr="00D441AE">
        <w:fldChar w:fldCharType="begin"/>
      </w:r>
      <w:r w:rsidRPr="00D441AE">
        <w:instrText xml:space="preserve"> REF _Ref7535903 \h </w:instrText>
      </w:r>
      <w:r>
        <w:instrText xml:space="preserve"> \* MERGEFORMAT </w:instrText>
      </w:r>
      <w:r w:rsidRPr="00D441AE">
        <w:fldChar w:fldCharType="separate"/>
      </w:r>
      <w:r w:rsidRPr="00D441AE">
        <w:t xml:space="preserve">Figure </w:t>
      </w:r>
      <w:r w:rsidRPr="00D441AE">
        <w:rPr>
          <w:noProof/>
        </w:rPr>
        <w:t>1</w:t>
      </w:r>
      <w:r w:rsidRPr="00D441AE">
        <w:fldChar w:fldCharType="end"/>
      </w:r>
      <w:r w:rsidRPr="00D441AE">
        <w:t xml:space="preserve"> </w:t>
      </w:r>
      <w:r w:rsidR="00E2341A" w:rsidRPr="00D441AE">
        <w:t>shows</w:t>
      </w:r>
      <w:r w:rsidR="00E2341A">
        <w:t xml:space="preserve"> the number of detected cells by the UE</w:t>
      </w:r>
      <w:r w:rsidR="00505767">
        <w:t xml:space="preserve"> (excluding the serving cell)</w:t>
      </w:r>
      <w:r w:rsidR="00E2341A">
        <w:t>.</w:t>
      </w:r>
    </w:p>
    <w:p w14:paraId="09EE1A01" w14:textId="77777777" w:rsidR="00D441AE" w:rsidRDefault="00E2341A" w:rsidP="00D441AE">
      <w:pPr>
        <w:keepNext/>
        <w:ind w:right="-22"/>
        <w:jc w:val="center"/>
      </w:pPr>
      <w:r w:rsidRPr="006C11E0">
        <w:rPr>
          <w:noProof/>
          <w:sz w:val="16"/>
        </w:rPr>
        <w:lastRenderedPageBreak/>
        <w:drawing>
          <wp:inline distT="0" distB="0" distL="0" distR="0" wp14:anchorId="004C2AA6" wp14:editId="7CEB1C62">
            <wp:extent cx="3486150" cy="2614613"/>
            <wp:effectExtent l="0" t="0" r="0" b="0"/>
            <wp:docPr id="6" name="Picture 6" descr="D:\userdata\nkolehma\My Documents\1H18\mobility_nr\figs_old_14052018\id_cells_pdf_BeamsPerCell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1H18\mobility_nr\figs_old_14052018\id_cells_pdf_BeamsPerCell_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9360" cy="2617020"/>
                    </a:xfrm>
                    <a:prstGeom prst="rect">
                      <a:avLst/>
                    </a:prstGeom>
                    <a:noFill/>
                    <a:ln>
                      <a:noFill/>
                    </a:ln>
                  </pic:spPr>
                </pic:pic>
              </a:graphicData>
            </a:graphic>
          </wp:inline>
        </w:drawing>
      </w:r>
    </w:p>
    <w:p w14:paraId="1E1BC7DB" w14:textId="3D58CBEA" w:rsidR="00E2341A" w:rsidRPr="00AA4AD1" w:rsidRDefault="00D441AE" w:rsidP="00D441AE">
      <w:pPr>
        <w:pStyle w:val="Caption"/>
        <w:jc w:val="center"/>
        <w:rPr>
          <w:sz w:val="16"/>
        </w:rPr>
      </w:pPr>
      <w:bookmarkStart w:id="1" w:name="_Ref7535903"/>
      <w:r>
        <w:t xml:space="preserve">Figure </w:t>
      </w:r>
      <w:fldSimple w:instr=" SEQ Figure \* ARABIC ">
        <w:r w:rsidR="0034155A">
          <w:rPr>
            <w:noProof/>
          </w:rPr>
          <w:t>1</w:t>
        </w:r>
      </w:fldSimple>
      <w:bookmarkEnd w:id="1"/>
      <w:r>
        <w:t xml:space="preserve"> Number of detected cells</w:t>
      </w:r>
    </w:p>
    <w:p w14:paraId="2ACEE252" w14:textId="3BA623A0" w:rsidR="00E2341A" w:rsidRDefault="00E2341A" w:rsidP="00E2341A">
      <w:r>
        <w:t>We observe that in this scenario, the probability of having 3-4</w:t>
      </w:r>
      <w:r w:rsidR="00505767">
        <w:t xml:space="preserve"> neighbour</w:t>
      </w:r>
      <w:r>
        <w:t xml:space="preserve"> cells detected is highest. However, it can also be observed that there is still a high probability of detecting </w:t>
      </w:r>
      <w:r w:rsidR="00505767">
        <w:t xml:space="preserve">even </w:t>
      </w:r>
      <w:r>
        <w:t>5</w:t>
      </w:r>
      <w:r w:rsidR="00505767">
        <w:t>-</w:t>
      </w:r>
      <w:r>
        <w:t xml:space="preserve">6 </w:t>
      </w:r>
      <w:r w:rsidR="00505767">
        <w:t xml:space="preserve">neighbour </w:t>
      </w:r>
      <w:r>
        <w:t>cells.</w:t>
      </w:r>
    </w:p>
    <w:p w14:paraId="5DCD1B62" w14:textId="77E727F6" w:rsidR="00E2341A" w:rsidRDefault="00E2341A" w:rsidP="00E2341A">
      <w:r>
        <w:t>Next, looking at the CDF of the number of beams per cell</w:t>
      </w:r>
      <w:r w:rsidR="00505767">
        <w:t xml:space="preserve"> (again </w:t>
      </w:r>
      <w:r w:rsidRPr="00AA4AD1">
        <w:t xml:space="preserve">excluding </w:t>
      </w:r>
      <w:r w:rsidR="00505767">
        <w:t xml:space="preserve">the </w:t>
      </w:r>
      <w:r w:rsidRPr="00AA4AD1">
        <w:t>serving cell</w:t>
      </w:r>
      <w:r w:rsidR="00505767">
        <w:t>)</w:t>
      </w:r>
      <w:r>
        <w:t xml:space="preserve">, we can observe that the number of detected beams is higher when tracking 6 beams per cell for 4 cells than when tracking 4 beams per cell for 6 cells. This shows the importance of tracking a </w:t>
      </w:r>
      <w:r w:rsidR="00505767">
        <w:t xml:space="preserve">several </w:t>
      </w:r>
      <w:r>
        <w:t>beams</w:t>
      </w:r>
      <w:r w:rsidR="00505767">
        <w:t xml:space="preserve"> to ensure mobility is working in FR2</w:t>
      </w:r>
      <w:r>
        <w:t xml:space="preserve">. </w:t>
      </w:r>
    </w:p>
    <w:p w14:paraId="78E7A36D" w14:textId="77777777" w:rsidR="0034155A" w:rsidRDefault="00E2341A" w:rsidP="0034155A">
      <w:pPr>
        <w:keepNext/>
        <w:jc w:val="center"/>
      </w:pPr>
      <w:r w:rsidRPr="006C11E0">
        <w:rPr>
          <w:noProof/>
        </w:rPr>
        <w:drawing>
          <wp:inline distT="0" distB="0" distL="0" distR="0" wp14:anchorId="573039D0" wp14:editId="7026C985">
            <wp:extent cx="3840000" cy="2880000"/>
            <wp:effectExtent l="0" t="0" r="8255" b="0"/>
            <wp:docPr id="7" name="Picture 7" descr="D:\userdata\nkolehma\My Documents\1H18\mobility_nr\figs_old_14052018\id_beams_excl_serv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1H18\mobility_nr\figs_old_14052018\id_beams_excl_servin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000" cy="2880000"/>
                    </a:xfrm>
                    <a:prstGeom prst="rect">
                      <a:avLst/>
                    </a:prstGeom>
                    <a:noFill/>
                    <a:ln>
                      <a:noFill/>
                    </a:ln>
                  </pic:spPr>
                </pic:pic>
              </a:graphicData>
            </a:graphic>
          </wp:inline>
        </w:drawing>
      </w:r>
    </w:p>
    <w:p w14:paraId="20A07644" w14:textId="5B84AB59" w:rsidR="00E2341A" w:rsidRDefault="0034155A" w:rsidP="0034155A">
      <w:pPr>
        <w:pStyle w:val="Caption"/>
        <w:jc w:val="center"/>
      </w:pPr>
      <w:r>
        <w:t xml:space="preserve">Figure </w:t>
      </w:r>
      <w:fldSimple w:instr=" SEQ Figure \* ARABIC ">
        <w:r>
          <w:rPr>
            <w:noProof/>
          </w:rPr>
          <w:t>2</w:t>
        </w:r>
      </w:fldSimple>
      <w:r>
        <w:t xml:space="preserve"> Number of detected beams</w:t>
      </w:r>
    </w:p>
    <w:p w14:paraId="46E5C540" w14:textId="5852611F" w:rsidR="00E2341A" w:rsidRDefault="00505767" w:rsidP="00E2341A">
      <w:r>
        <w:t xml:space="preserve">Since the RAN4 requirements are expressed in terms of </w:t>
      </w:r>
      <w:r w:rsidRPr="00505767">
        <w:rPr>
          <w:b/>
        </w:rPr>
        <w:t xml:space="preserve">detected </w:t>
      </w:r>
      <w:r w:rsidR="00E2341A" w:rsidRPr="00505767">
        <w:rPr>
          <w:b/>
        </w:rPr>
        <w:t>cells</w:t>
      </w:r>
      <w:r>
        <w:rPr>
          <w:b/>
        </w:rPr>
        <w:t xml:space="preserve"> per carrier</w:t>
      </w:r>
      <w:r w:rsidR="00E2341A">
        <w:t xml:space="preserve"> and </w:t>
      </w:r>
      <w:r w:rsidRPr="00505767">
        <w:rPr>
          <w:b/>
        </w:rPr>
        <w:t xml:space="preserve">detected </w:t>
      </w:r>
      <w:r w:rsidR="00E2341A" w:rsidRPr="00505767">
        <w:rPr>
          <w:b/>
        </w:rPr>
        <w:t>beams per carrier</w:t>
      </w:r>
      <w:r w:rsidR="00E2341A">
        <w:t xml:space="preserve">, </w:t>
      </w:r>
      <w:r>
        <w:t xml:space="preserve">the results illustrate </w:t>
      </w:r>
      <w:r w:rsidR="00E2341A">
        <w:t xml:space="preserve">that for FR2, the UE </w:t>
      </w:r>
      <w:r>
        <w:t xml:space="preserve">should </w:t>
      </w:r>
      <w:r w:rsidR="00E2341A">
        <w:t xml:space="preserve">be able to measure </w:t>
      </w:r>
      <w:r w:rsidR="00E2341A" w:rsidRPr="00505767">
        <w:t xml:space="preserve">at least 6 intra-frequency carrier cells and </w:t>
      </w:r>
      <w:r w:rsidRPr="00505767">
        <w:t xml:space="preserve">at least </w:t>
      </w:r>
      <w:r w:rsidR="00E2341A" w:rsidRPr="00505767">
        <w:t>24 intra-frequency carrier beams</w:t>
      </w:r>
      <w:r w:rsidRPr="00505767">
        <w:t xml:space="preserve"> (i.e. ~4 beams / detected cell on average)</w:t>
      </w:r>
      <w:r w:rsidR="00E2341A">
        <w:t>.</w:t>
      </w:r>
    </w:p>
    <w:p w14:paraId="6B64D234" w14:textId="77AB9AC9" w:rsidR="00BE7B21" w:rsidRDefault="00BE7B21" w:rsidP="00E2341A">
      <w:r w:rsidRPr="00BE7B21">
        <w:rPr>
          <w:b/>
        </w:rPr>
        <w:t>Observation 1:</w:t>
      </w:r>
      <w:r>
        <w:t xml:space="preserve"> </w:t>
      </w:r>
      <w:r w:rsidRPr="00BE7B21">
        <w:t xml:space="preserve">UE should be able to monitor several (preferable at least 6) cells on an </w:t>
      </w:r>
      <w:r w:rsidRPr="00230267">
        <w:rPr>
          <w:b/>
        </w:rPr>
        <w:t>intra-frequency</w:t>
      </w:r>
      <w:r w:rsidRPr="00BE7B21">
        <w:t xml:space="preserve"> FR2 carrier.</w:t>
      </w:r>
      <w:r>
        <w:t xml:space="preserve"> </w:t>
      </w:r>
    </w:p>
    <w:p w14:paraId="0D5E0BAE" w14:textId="15DFA0FD" w:rsidR="00BE7B21" w:rsidRDefault="00BE7B21" w:rsidP="00E2341A">
      <w:r w:rsidRPr="00BE7B21">
        <w:rPr>
          <w:b/>
        </w:rPr>
        <w:t xml:space="preserve">Observation 2: </w:t>
      </w:r>
      <w:r w:rsidR="0025045A" w:rsidRPr="0025045A">
        <w:t>On average,</w:t>
      </w:r>
      <w:r w:rsidR="0025045A">
        <w:rPr>
          <w:b/>
        </w:rPr>
        <w:t xml:space="preserve"> </w:t>
      </w:r>
      <w:r w:rsidRPr="00BE7B21">
        <w:t xml:space="preserve">UE should be able to monitor more than one beam (preferably at least 24 beams, or 4 beams / cell) on </w:t>
      </w:r>
      <w:r w:rsidRPr="00230267">
        <w:rPr>
          <w:b/>
        </w:rPr>
        <w:t>intra-frequency</w:t>
      </w:r>
      <w:r w:rsidRPr="00BE7B21">
        <w:t xml:space="preserve"> FR2 carrier</w:t>
      </w:r>
      <w:r>
        <w:t>.</w:t>
      </w:r>
    </w:p>
    <w:p w14:paraId="790153EE" w14:textId="20FFBD20" w:rsidR="00BE7B21" w:rsidRDefault="00BE7B21" w:rsidP="00E2341A">
      <w:r>
        <w:t>More detailed illustrations of beam tracking are shown in Annex B</w:t>
      </w:r>
      <w:r w:rsidR="0025045A">
        <w:t>, illustrating</w:t>
      </w:r>
    </w:p>
    <w:p w14:paraId="60C3E7ED" w14:textId="1A57B4E6" w:rsidR="00E2341A" w:rsidRPr="008826C1" w:rsidRDefault="00E2341A" w:rsidP="00E2341A">
      <w:pPr>
        <w:pStyle w:val="Heading2"/>
        <w:rPr>
          <w:lang w:val="en-US"/>
        </w:rPr>
      </w:pPr>
      <w:r>
        <w:rPr>
          <w:lang w:val="en-US"/>
        </w:rPr>
        <w:lastRenderedPageBreak/>
        <w:t>2.</w:t>
      </w:r>
      <w:r w:rsidR="0025045A">
        <w:rPr>
          <w:lang w:val="en-US"/>
        </w:rPr>
        <w:t>2</w:t>
      </w:r>
      <w:r>
        <w:rPr>
          <w:lang w:val="en-US"/>
        </w:rPr>
        <w:tab/>
      </w:r>
      <w:r w:rsidR="0025045A">
        <w:rPr>
          <w:lang w:val="en-US"/>
        </w:rPr>
        <w:t>Inter-frequency FR2 measurements</w:t>
      </w:r>
    </w:p>
    <w:p w14:paraId="326C8842" w14:textId="55A112FA" w:rsidR="00E2341A" w:rsidRDefault="0025045A" w:rsidP="00E2341A">
      <w:pPr>
        <w:ind w:right="-22"/>
      </w:pPr>
      <w:r>
        <w:t xml:space="preserve">As the previous </w:t>
      </w:r>
      <w:r w:rsidR="00E2341A">
        <w:t xml:space="preserve">results show, tracking too few beams </w:t>
      </w:r>
      <w:r>
        <w:t xml:space="preserve">can </w:t>
      </w:r>
      <w:r w:rsidR="00E2341A">
        <w:t>ha</w:t>
      </w:r>
      <w:r>
        <w:t>ve</w:t>
      </w:r>
      <w:r w:rsidR="00E2341A">
        <w:t xml:space="preserve"> negative system impact on the measured SS-RSRP and the combined effect from longer measurement intervals and tracking too few beams is negative bias in the measured SS-RSRP. Such degradation in the measured SS-RSRP can impact the overall system as it can affect the potential cell coverage.</w:t>
      </w:r>
      <w:r>
        <w:t xml:space="preserve"> Specifically, since the early measurements relate to inter-frequency (FR2) carriers, we would like to understand how many beams and cells UE should be able to detect.</w:t>
      </w:r>
    </w:p>
    <w:p w14:paraId="7DA0A832" w14:textId="64610B73" w:rsidR="00E2341A" w:rsidRDefault="00E2341A" w:rsidP="00E2341A">
      <w:pPr>
        <w:ind w:right="-22"/>
      </w:pPr>
      <w:r>
        <w:t xml:space="preserve">When </w:t>
      </w:r>
      <w:r w:rsidR="00D97F35">
        <w:t>analysing</w:t>
      </w:r>
      <w:r>
        <w:t xml:space="preserve"> the number of beams the UE should be able monitor we observed that tracking a low number of beams would increase the risk of UE not being using the beam with best SS-RSRP and would also impact the UE ability to follow the dynamics in cell and beam changes when it moves</w:t>
      </w:r>
      <w:r w:rsidRPr="0008612A">
        <w:t>.</w:t>
      </w:r>
      <w:r>
        <w:t xml:space="preserve"> </w:t>
      </w:r>
    </w:p>
    <w:p w14:paraId="1761809A" w14:textId="7AA265DD" w:rsidR="00E2341A" w:rsidRDefault="00E2341A" w:rsidP="00E2341A">
      <w:pPr>
        <w:ind w:right="-22"/>
      </w:pPr>
      <w:r>
        <w:t xml:space="preserve">Based on the simulation results and the observations from the results we have above proposed that in FR2 the UE should be able to monitor 6 cells </w:t>
      </w:r>
      <w:r w:rsidR="0025045A">
        <w:t xml:space="preserve">and </w:t>
      </w:r>
      <w:r>
        <w:t xml:space="preserve">24 beams on </w:t>
      </w:r>
      <w:r w:rsidRPr="0025045A">
        <w:rPr>
          <w:b/>
        </w:rPr>
        <w:t>intra-frequency</w:t>
      </w:r>
      <w:r>
        <w:t xml:space="preserve"> carrier.</w:t>
      </w:r>
    </w:p>
    <w:p w14:paraId="128F3FEE" w14:textId="61AA37C8" w:rsidR="00E2341A" w:rsidRDefault="00D441AE" w:rsidP="00E2341A">
      <w:pPr>
        <w:ind w:right="-22"/>
      </w:pPr>
      <w:r w:rsidRPr="0025045A">
        <w:t xml:space="preserve">According to </w:t>
      </w:r>
      <w:hyperlink r:id="rId15" w:history="1">
        <w:r w:rsidR="0025045A" w:rsidRPr="0025045A">
          <w:rPr>
            <w:rStyle w:val="Hyperlink"/>
          </w:rPr>
          <w:t>R4-1807549</w:t>
        </w:r>
      </w:hyperlink>
      <w:r w:rsidR="0025045A">
        <w:t xml:space="preserve"> </w:t>
      </w:r>
      <w:r w:rsidRPr="0025045A">
        <w:t>[</w:t>
      </w:r>
      <w:r w:rsidR="001D74AC">
        <w:t>8</w:t>
      </w:r>
      <w:r w:rsidRPr="0025045A">
        <w:t xml:space="preserve">], </w:t>
      </w:r>
      <w:r w:rsidR="00E2341A" w:rsidRPr="0025045A">
        <w:t>the number</w:t>
      </w:r>
      <w:r w:rsidR="00E2341A">
        <w:t xml:space="preserve"> of beams to monitor per carrier for inter-frequency carriers, for which it was agreed that the should monitor 4 cells per carrier, such that the UE should be able to monitor at least 10 beams per carrier.</w:t>
      </w:r>
    </w:p>
    <w:p w14:paraId="1C9458D7" w14:textId="23C5D1C6" w:rsidR="00E2341A" w:rsidRPr="00184B9B" w:rsidRDefault="001D74AC" w:rsidP="001D74AC">
      <w:pPr>
        <w:pStyle w:val="RAN4proposal"/>
        <w:numPr>
          <w:ilvl w:val="0"/>
          <w:numId w:val="0"/>
        </w:numPr>
        <w:rPr>
          <w:rFonts w:eastAsia="Calibri" w:cs="Times New Roman"/>
          <w:b w:val="0"/>
          <w:iCs w:val="0"/>
          <w:color w:val="auto"/>
          <w:sz w:val="20"/>
          <w:szCs w:val="20"/>
          <w:lang w:val="en-GB"/>
        </w:rPr>
      </w:pPr>
      <w:r w:rsidRPr="001D74AC">
        <w:rPr>
          <w:rFonts w:eastAsia="Calibri" w:cs="Times New Roman"/>
          <w:iCs w:val="0"/>
          <w:color w:val="auto"/>
          <w:sz w:val="20"/>
          <w:szCs w:val="20"/>
          <w:lang w:val="en-GB"/>
        </w:rPr>
        <w:t>Observation 3:</w:t>
      </w:r>
      <w:r>
        <w:rPr>
          <w:rFonts w:eastAsia="Calibri" w:cs="Times New Roman"/>
          <w:b w:val="0"/>
          <w:iCs w:val="0"/>
          <w:color w:val="auto"/>
          <w:sz w:val="20"/>
          <w:szCs w:val="20"/>
          <w:lang w:val="en-GB"/>
        </w:rPr>
        <w:t xml:space="preserve"> </w:t>
      </w:r>
      <w:r w:rsidR="00E2341A" w:rsidRPr="00184B9B">
        <w:rPr>
          <w:rFonts w:eastAsia="Calibri" w:cs="Times New Roman"/>
          <w:b w:val="0"/>
          <w:iCs w:val="0"/>
          <w:color w:val="auto"/>
          <w:sz w:val="20"/>
          <w:szCs w:val="20"/>
          <w:lang w:val="en-GB"/>
        </w:rPr>
        <w:t xml:space="preserve">UE should be able to monitor at least 10 beams per </w:t>
      </w:r>
      <w:r w:rsidR="00E2341A" w:rsidRPr="0025045A">
        <w:rPr>
          <w:rFonts w:eastAsia="Calibri" w:cs="Times New Roman"/>
          <w:iCs w:val="0"/>
          <w:color w:val="auto"/>
          <w:sz w:val="20"/>
          <w:szCs w:val="20"/>
          <w:lang w:val="en-GB"/>
        </w:rPr>
        <w:t>inter-frequency</w:t>
      </w:r>
      <w:r w:rsidR="00E2341A" w:rsidRPr="00184B9B">
        <w:rPr>
          <w:rFonts w:eastAsia="Calibri" w:cs="Times New Roman"/>
          <w:b w:val="0"/>
          <w:iCs w:val="0"/>
          <w:color w:val="auto"/>
          <w:sz w:val="20"/>
          <w:szCs w:val="20"/>
          <w:lang w:val="en-GB"/>
        </w:rPr>
        <w:t xml:space="preserve"> </w:t>
      </w:r>
      <w:r>
        <w:rPr>
          <w:rFonts w:eastAsia="Calibri" w:cs="Times New Roman"/>
          <w:b w:val="0"/>
          <w:iCs w:val="0"/>
          <w:color w:val="auto"/>
          <w:sz w:val="20"/>
          <w:szCs w:val="20"/>
          <w:lang w:val="en-GB"/>
        </w:rPr>
        <w:t xml:space="preserve">FR2 </w:t>
      </w:r>
      <w:r w:rsidR="00E2341A" w:rsidRPr="00184B9B">
        <w:rPr>
          <w:rFonts w:eastAsia="Calibri" w:cs="Times New Roman"/>
          <w:b w:val="0"/>
          <w:iCs w:val="0"/>
          <w:color w:val="auto"/>
          <w:sz w:val="20"/>
          <w:szCs w:val="20"/>
          <w:lang w:val="en-GB"/>
        </w:rPr>
        <w:t>carrier.</w:t>
      </w:r>
    </w:p>
    <w:p w14:paraId="19B5F0FA" w14:textId="24B4844B" w:rsidR="00E2341A" w:rsidRDefault="00E2341A" w:rsidP="00E2341A">
      <w:pPr>
        <w:ind w:right="-22"/>
      </w:pPr>
      <w:r>
        <w:t>For inter-frequency carriers in FR1 we propose to lower the number of monitored beams for carrier according to reduced number of cells being monitored. I.e. we propose that the UE should be able to monitor 8 beams per inter-frequency carrier in FR1.</w:t>
      </w:r>
    </w:p>
    <w:p w14:paraId="1653A03B" w14:textId="3226537A" w:rsidR="001D74AC" w:rsidRDefault="001D74AC" w:rsidP="001D74AC">
      <w:pPr>
        <w:pStyle w:val="RAN4proposal"/>
        <w:numPr>
          <w:ilvl w:val="0"/>
          <w:numId w:val="0"/>
        </w:numPr>
        <w:rPr>
          <w:rFonts w:eastAsia="Calibri" w:cs="Times New Roman"/>
          <w:b w:val="0"/>
          <w:iCs w:val="0"/>
          <w:color w:val="auto"/>
          <w:sz w:val="20"/>
          <w:szCs w:val="20"/>
          <w:lang w:val="en-GB"/>
        </w:rPr>
      </w:pPr>
      <w:r>
        <w:rPr>
          <w:rFonts w:eastAsia="Calibri" w:cs="Times New Roman"/>
          <w:iCs w:val="0"/>
          <w:color w:val="auto"/>
          <w:sz w:val="20"/>
          <w:szCs w:val="20"/>
          <w:lang w:val="en-GB"/>
        </w:rPr>
        <w:t>Proposal 1</w:t>
      </w:r>
      <w:r w:rsidRPr="001D74AC">
        <w:rPr>
          <w:rFonts w:eastAsia="Calibri" w:cs="Times New Roman"/>
          <w:iCs w:val="0"/>
          <w:color w:val="auto"/>
          <w:sz w:val="20"/>
          <w:szCs w:val="20"/>
          <w:lang w:val="en-GB"/>
        </w:rPr>
        <w:t>:</w:t>
      </w:r>
      <w:r>
        <w:rPr>
          <w:rFonts w:eastAsia="Calibri" w:cs="Times New Roman"/>
          <w:b w:val="0"/>
          <w:iCs w:val="0"/>
          <w:color w:val="auto"/>
          <w:sz w:val="20"/>
          <w:szCs w:val="20"/>
          <w:lang w:val="en-GB"/>
        </w:rPr>
        <w:t xml:space="preserve"> For early measurements (on inter-frequency carriers), UE is required to report 2 strongest </w:t>
      </w:r>
      <w:r w:rsidR="00230267">
        <w:rPr>
          <w:rFonts w:eastAsia="Calibri" w:cs="Times New Roman"/>
          <w:b w:val="0"/>
          <w:iCs w:val="0"/>
          <w:color w:val="auto"/>
          <w:sz w:val="20"/>
          <w:szCs w:val="20"/>
          <w:lang w:val="en-GB"/>
        </w:rPr>
        <w:t xml:space="preserve">detected </w:t>
      </w:r>
      <w:r>
        <w:rPr>
          <w:rFonts w:eastAsia="Calibri" w:cs="Times New Roman"/>
          <w:b w:val="0"/>
          <w:iCs w:val="0"/>
          <w:color w:val="auto"/>
          <w:sz w:val="20"/>
          <w:szCs w:val="20"/>
          <w:lang w:val="en-GB"/>
        </w:rPr>
        <w:t xml:space="preserve">beams </w:t>
      </w:r>
      <w:r w:rsidRPr="00184B9B">
        <w:rPr>
          <w:rFonts w:eastAsia="Calibri" w:cs="Times New Roman"/>
          <w:b w:val="0"/>
          <w:iCs w:val="0"/>
          <w:color w:val="auto"/>
          <w:sz w:val="20"/>
          <w:szCs w:val="20"/>
          <w:lang w:val="en-GB"/>
        </w:rPr>
        <w:t>per carrier</w:t>
      </w:r>
      <w:r>
        <w:rPr>
          <w:rFonts w:eastAsia="Calibri" w:cs="Times New Roman"/>
          <w:b w:val="0"/>
          <w:iCs w:val="0"/>
          <w:color w:val="auto"/>
          <w:sz w:val="20"/>
          <w:szCs w:val="20"/>
          <w:lang w:val="en-GB"/>
        </w:rPr>
        <w:t xml:space="preserve"> in FR1 and FR2.</w:t>
      </w:r>
    </w:p>
    <w:p w14:paraId="7800A4C3" w14:textId="3B95B6EC" w:rsidR="00230267" w:rsidRPr="00230267" w:rsidRDefault="00230267" w:rsidP="00230267">
      <w:pPr>
        <w:rPr>
          <w:rFonts w:eastAsia="Calibri"/>
        </w:rPr>
      </w:pPr>
      <w:r>
        <w:rPr>
          <w:rFonts w:eastAsia="Calibri"/>
        </w:rPr>
        <w:t>From purely RAN2 perspective, it also makes sense to allow UEs to report more if they can measure the cells. As the results show, in some cases UE can see more beams, and due to both UE and NW side beamforming, it is not obvious that the nest DL beam is also the best UL beam (or vice versa). Therefore, we think it would be good to allow UE to also report more beams than the minimum requirement</w:t>
      </w:r>
    </w:p>
    <w:p w14:paraId="50C62D81" w14:textId="14A490DA" w:rsidR="00230267" w:rsidRDefault="00230267" w:rsidP="00230267">
      <w:pPr>
        <w:rPr>
          <w:rFonts w:eastAsia="Calibri"/>
        </w:rPr>
      </w:pPr>
      <w:r w:rsidRPr="00230267">
        <w:rPr>
          <w:rFonts w:eastAsia="Calibri"/>
          <w:b/>
        </w:rPr>
        <w:t>Proposal 2:</w:t>
      </w:r>
      <w:r>
        <w:rPr>
          <w:rFonts w:eastAsia="Calibri"/>
        </w:rPr>
        <w:t xml:space="preserve"> To reduce the signalling size, allow UE to report at most 4 beams per cell for FR1 and FR2.</w:t>
      </w:r>
    </w:p>
    <w:p w14:paraId="0855C574" w14:textId="2B1A105D" w:rsidR="00230267" w:rsidRPr="00230267" w:rsidRDefault="00230267" w:rsidP="00230267">
      <w:pPr>
        <w:rPr>
          <w:rFonts w:eastAsia="Calibri"/>
        </w:rPr>
      </w:pPr>
      <w:r>
        <w:rPr>
          <w:rFonts w:eastAsia="Calibri"/>
        </w:rPr>
        <w:t>Finally, since RAN4 work is beginning in August, RAN2 should ask RAN4 to start doing the work on the measurement requirements of early measurements in FR1/FR2. If agreed, the above proposals could be added to the LS sent to RAN4.</w:t>
      </w:r>
    </w:p>
    <w:p w14:paraId="5DCC8800" w14:textId="77777777" w:rsidR="00230267" w:rsidRPr="001D74AC" w:rsidRDefault="00230267" w:rsidP="00230267">
      <w:pPr>
        <w:rPr>
          <w:rFonts w:eastAsia="Calibri"/>
        </w:rPr>
      </w:pPr>
      <w:r w:rsidRPr="001D74AC">
        <w:rPr>
          <w:rFonts w:eastAsia="Calibri"/>
          <w:b/>
        </w:rPr>
        <w:t xml:space="preserve">Proposal </w:t>
      </w:r>
      <w:r>
        <w:rPr>
          <w:rFonts w:eastAsia="Calibri"/>
          <w:b/>
        </w:rPr>
        <w:t>3</w:t>
      </w:r>
      <w:r w:rsidRPr="001D74AC">
        <w:rPr>
          <w:rFonts w:eastAsia="Calibri"/>
          <w:b/>
        </w:rPr>
        <w:t>:</w:t>
      </w:r>
      <w:r>
        <w:rPr>
          <w:rFonts w:eastAsia="Calibri"/>
        </w:rPr>
        <w:t xml:space="preserve"> Send LS to RAN4 to ask them to start defining the measurement requirements for early measurements on FR1/FR2 inter-frequency carriers.</w:t>
      </w:r>
    </w:p>
    <w:p w14:paraId="766D6D29" w14:textId="37CE0714" w:rsidR="00A209D6" w:rsidRPr="006E13D1" w:rsidRDefault="00A209D6" w:rsidP="00A209D6">
      <w:pPr>
        <w:pStyle w:val="Heading1"/>
      </w:pPr>
      <w:r w:rsidRPr="006E13D1">
        <w:t>3</w:t>
      </w:r>
      <w:r w:rsidRPr="006E13D1">
        <w:tab/>
      </w:r>
      <w:r w:rsidR="00B332BE">
        <w:t>Conclusion</w:t>
      </w:r>
    </w:p>
    <w:p w14:paraId="0CB77A20" w14:textId="6094918F" w:rsidR="00665B07" w:rsidRDefault="00665B07" w:rsidP="00B332BE">
      <w:r>
        <w:t xml:space="preserve">In this contribution, </w:t>
      </w:r>
      <w:r w:rsidR="00963FB0" w:rsidRPr="00E2341A">
        <w:t xml:space="preserve">we provide system level simulation results related to </w:t>
      </w:r>
      <w:r w:rsidR="00963FB0">
        <w:t xml:space="preserve">how many cells/beams would be </w:t>
      </w:r>
      <w:r w:rsidR="001D74AC">
        <w:t>required for UE to</w:t>
      </w:r>
      <w:r w:rsidR="00963FB0">
        <w:t xml:space="preserve"> measure and report</w:t>
      </w:r>
      <w:r w:rsidR="001D74AC">
        <w:t xml:space="preserve"> for early measurements (of (inter-frequency carriers)</w:t>
      </w:r>
      <w:r w:rsidR="00963FB0">
        <w:t>.</w:t>
      </w:r>
      <w:r w:rsidR="00E17097">
        <w:t xml:space="preserve"> We have observed the following (including observations in the Annex B):</w:t>
      </w:r>
    </w:p>
    <w:p w14:paraId="7BD2C612" w14:textId="77777777" w:rsidR="001D74AC" w:rsidRDefault="001D74AC" w:rsidP="001D74AC">
      <w:r w:rsidRPr="00BE7B21">
        <w:rPr>
          <w:b/>
        </w:rPr>
        <w:t>Observation 1:</w:t>
      </w:r>
      <w:r>
        <w:t xml:space="preserve"> </w:t>
      </w:r>
      <w:r w:rsidRPr="00BE7B21">
        <w:t xml:space="preserve">UE should be able to monitor several (preferable at least 6) cells on an </w:t>
      </w:r>
      <w:r w:rsidRPr="00230267">
        <w:rPr>
          <w:b/>
        </w:rPr>
        <w:t>intra-frequency</w:t>
      </w:r>
      <w:r w:rsidRPr="00BE7B21">
        <w:t xml:space="preserve"> FR2 carrier.</w:t>
      </w:r>
      <w:r>
        <w:t xml:space="preserve"> </w:t>
      </w:r>
    </w:p>
    <w:p w14:paraId="6005A097" w14:textId="77777777" w:rsidR="001D74AC" w:rsidRDefault="001D74AC" w:rsidP="001D74AC">
      <w:r w:rsidRPr="00BE7B21">
        <w:rPr>
          <w:b/>
        </w:rPr>
        <w:t xml:space="preserve">Observation 2: </w:t>
      </w:r>
      <w:r w:rsidRPr="0025045A">
        <w:t>On average,</w:t>
      </w:r>
      <w:r>
        <w:rPr>
          <w:b/>
        </w:rPr>
        <w:t xml:space="preserve"> </w:t>
      </w:r>
      <w:r w:rsidRPr="00BE7B21">
        <w:t xml:space="preserve">UE should be able to monitor more than one beam (preferably at least 24 beams, or 4 beams / cell) on </w:t>
      </w:r>
      <w:r w:rsidRPr="00230267">
        <w:rPr>
          <w:b/>
        </w:rPr>
        <w:t>intra-frequency</w:t>
      </w:r>
      <w:r w:rsidRPr="00BE7B21">
        <w:t xml:space="preserve"> FR2 carrier</w:t>
      </w:r>
      <w:r>
        <w:t>.</w:t>
      </w:r>
    </w:p>
    <w:p w14:paraId="52EEAB07" w14:textId="77777777" w:rsidR="001D74AC" w:rsidRPr="00184B9B" w:rsidRDefault="001D74AC" w:rsidP="001D74AC">
      <w:pPr>
        <w:pStyle w:val="RAN4proposal"/>
        <w:numPr>
          <w:ilvl w:val="0"/>
          <w:numId w:val="0"/>
        </w:numPr>
        <w:rPr>
          <w:rFonts w:eastAsia="Calibri" w:cs="Times New Roman"/>
          <w:b w:val="0"/>
          <w:iCs w:val="0"/>
          <w:color w:val="auto"/>
          <w:sz w:val="20"/>
          <w:szCs w:val="20"/>
          <w:lang w:val="en-GB"/>
        </w:rPr>
      </w:pPr>
      <w:r w:rsidRPr="001D74AC">
        <w:rPr>
          <w:rFonts w:eastAsia="Calibri" w:cs="Times New Roman"/>
          <w:iCs w:val="0"/>
          <w:color w:val="auto"/>
          <w:sz w:val="20"/>
          <w:szCs w:val="20"/>
          <w:lang w:val="en-GB"/>
        </w:rPr>
        <w:t>Observation 3:</w:t>
      </w:r>
      <w:r>
        <w:rPr>
          <w:rFonts w:eastAsia="Calibri" w:cs="Times New Roman"/>
          <w:b w:val="0"/>
          <w:iCs w:val="0"/>
          <w:color w:val="auto"/>
          <w:sz w:val="20"/>
          <w:szCs w:val="20"/>
          <w:lang w:val="en-GB"/>
        </w:rPr>
        <w:t xml:space="preserve"> </w:t>
      </w:r>
      <w:r w:rsidRPr="00184B9B">
        <w:rPr>
          <w:rFonts w:eastAsia="Calibri" w:cs="Times New Roman"/>
          <w:b w:val="0"/>
          <w:iCs w:val="0"/>
          <w:color w:val="auto"/>
          <w:sz w:val="20"/>
          <w:szCs w:val="20"/>
          <w:lang w:val="en-GB"/>
        </w:rPr>
        <w:t xml:space="preserve">UE should be able to monitor at least 10 beams per </w:t>
      </w:r>
      <w:r w:rsidRPr="0025045A">
        <w:rPr>
          <w:rFonts w:eastAsia="Calibri" w:cs="Times New Roman"/>
          <w:iCs w:val="0"/>
          <w:color w:val="auto"/>
          <w:sz w:val="20"/>
          <w:szCs w:val="20"/>
          <w:lang w:val="en-GB"/>
        </w:rPr>
        <w:t>inter-frequency</w:t>
      </w:r>
      <w:r w:rsidRPr="00184B9B">
        <w:rPr>
          <w:rFonts w:eastAsia="Calibri" w:cs="Times New Roman"/>
          <w:b w:val="0"/>
          <w:iCs w:val="0"/>
          <w:color w:val="auto"/>
          <w:sz w:val="20"/>
          <w:szCs w:val="20"/>
          <w:lang w:val="en-GB"/>
        </w:rPr>
        <w:t xml:space="preserve"> </w:t>
      </w:r>
      <w:r>
        <w:rPr>
          <w:rFonts w:eastAsia="Calibri" w:cs="Times New Roman"/>
          <w:b w:val="0"/>
          <w:iCs w:val="0"/>
          <w:color w:val="auto"/>
          <w:sz w:val="20"/>
          <w:szCs w:val="20"/>
          <w:lang w:val="en-GB"/>
        </w:rPr>
        <w:t xml:space="preserve">FR2 </w:t>
      </w:r>
      <w:r w:rsidRPr="00184B9B">
        <w:rPr>
          <w:rFonts w:eastAsia="Calibri" w:cs="Times New Roman"/>
          <w:b w:val="0"/>
          <w:iCs w:val="0"/>
          <w:color w:val="auto"/>
          <w:sz w:val="20"/>
          <w:szCs w:val="20"/>
          <w:lang w:val="en-GB"/>
        </w:rPr>
        <w:t>carrier.</w:t>
      </w:r>
    </w:p>
    <w:p w14:paraId="5ED08F62" w14:textId="0F9C57F1" w:rsidR="00E17097" w:rsidRDefault="00E17097" w:rsidP="00E17097">
      <w:pPr>
        <w:ind w:right="-22"/>
      </w:pPr>
      <w:r w:rsidRPr="00E17097">
        <w:rPr>
          <w:b/>
        </w:rPr>
        <w:t xml:space="preserve">Observation </w:t>
      </w:r>
      <w:r>
        <w:rPr>
          <w:b/>
        </w:rPr>
        <w:t>B</w:t>
      </w:r>
      <w:r w:rsidRPr="00E17097">
        <w:rPr>
          <w:b/>
        </w:rPr>
        <w:t xml:space="preserve">1: </w:t>
      </w:r>
      <w:r>
        <w:t>Tracking too few beams impact the UE ability to follow the dynamics in cell and beam changes when it moves</w:t>
      </w:r>
      <w:r w:rsidRPr="0008612A">
        <w:t>.</w:t>
      </w:r>
    </w:p>
    <w:p w14:paraId="021988CF" w14:textId="7BE6632F" w:rsidR="00E17097" w:rsidRDefault="00E17097" w:rsidP="00E17097">
      <w:pPr>
        <w:ind w:right="-22"/>
      </w:pPr>
      <w:r w:rsidRPr="00E17097">
        <w:rPr>
          <w:b/>
        </w:rPr>
        <w:t xml:space="preserve">Observation </w:t>
      </w:r>
      <w:r>
        <w:rPr>
          <w:b/>
        </w:rPr>
        <w:t>B2</w:t>
      </w:r>
      <w:r w:rsidRPr="00E17097">
        <w:rPr>
          <w:b/>
        </w:rPr>
        <w:t>:</w:t>
      </w:r>
      <w:r>
        <w:rPr>
          <w:b/>
        </w:rPr>
        <w:t xml:space="preserve"> </w:t>
      </w:r>
      <w:r>
        <w:t>Tracking a low number of beams would increase the risk of UE not being using the beam with best SS-RSRP</w:t>
      </w:r>
      <w:r w:rsidRPr="0008612A">
        <w:t>.</w:t>
      </w:r>
    </w:p>
    <w:p w14:paraId="28A21763" w14:textId="5077E979" w:rsidR="00E17097" w:rsidRDefault="00E17097" w:rsidP="00E17097">
      <w:pPr>
        <w:pStyle w:val="RAN4Observation"/>
        <w:numPr>
          <w:ilvl w:val="0"/>
          <w:numId w:val="0"/>
        </w:numPr>
      </w:pPr>
      <w:r w:rsidRPr="00E17097">
        <w:rPr>
          <w:b/>
        </w:rPr>
        <w:t xml:space="preserve">Observation </w:t>
      </w:r>
      <w:r>
        <w:rPr>
          <w:b/>
        </w:rPr>
        <w:t>B3</w:t>
      </w:r>
      <w:r w:rsidRPr="00E17097">
        <w:rPr>
          <w:b/>
        </w:rPr>
        <w:t>:</w:t>
      </w:r>
      <w:r>
        <w:rPr>
          <w:b/>
        </w:rPr>
        <w:t xml:space="preserve"> </w:t>
      </w:r>
      <w:r>
        <w:t>UE would need to track more than what is equivalent to 3 beams per cell per carrier</w:t>
      </w:r>
      <w:r w:rsidRPr="0008612A">
        <w:t>.</w:t>
      </w:r>
    </w:p>
    <w:p w14:paraId="4328D508" w14:textId="560F00CC" w:rsidR="00E17097" w:rsidRPr="00E17097" w:rsidRDefault="00E17097" w:rsidP="00E17097">
      <w:r>
        <w:t>Based on these, we propose for the following to address the number of reported beams for early measurements:</w:t>
      </w:r>
    </w:p>
    <w:p w14:paraId="32FB8991" w14:textId="4EAA5A7F" w:rsidR="001D74AC" w:rsidRDefault="001D74AC" w:rsidP="001D74AC">
      <w:pPr>
        <w:pStyle w:val="RAN4proposal"/>
        <w:numPr>
          <w:ilvl w:val="0"/>
          <w:numId w:val="0"/>
        </w:numPr>
        <w:rPr>
          <w:rFonts w:eastAsia="Calibri" w:cs="Times New Roman"/>
          <w:b w:val="0"/>
          <w:iCs w:val="0"/>
          <w:color w:val="auto"/>
          <w:sz w:val="20"/>
          <w:szCs w:val="20"/>
          <w:lang w:val="en-GB"/>
        </w:rPr>
      </w:pPr>
      <w:r>
        <w:rPr>
          <w:rFonts w:eastAsia="Calibri" w:cs="Times New Roman"/>
          <w:iCs w:val="0"/>
          <w:color w:val="auto"/>
          <w:sz w:val="20"/>
          <w:szCs w:val="20"/>
          <w:lang w:val="en-GB"/>
        </w:rPr>
        <w:lastRenderedPageBreak/>
        <w:t>Proposal 1</w:t>
      </w:r>
      <w:r w:rsidRPr="001D74AC">
        <w:rPr>
          <w:rFonts w:eastAsia="Calibri" w:cs="Times New Roman"/>
          <w:iCs w:val="0"/>
          <w:color w:val="auto"/>
          <w:sz w:val="20"/>
          <w:szCs w:val="20"/>
          <w:lang w:val="en-GB"/>
        </w:rPr>
        <w:t>:</w:t>
      </w:r>
      <w:r>
        <w:rPr>
          <w:rFonts w:eastAsia="Calibri" w:cs="Times New Roman"/>
          <w:b w:val="0"/>
          <w:iCs w:val="0"/>
          <w:color w:val="auto"/>
          <w:sz w:val="20"/>
          <w:szCs w:val="20"/>
          <w:lang w:val="en-GB"/>
        </w:rPr>
        <w:t xml:space="preserve"> For early measurements (on inter-frequency carriers), UE is required to report 2 strongest beams </w:t>
      </w:r>
      <w:r w:rsidRPr="00184B9B">
        <w:rPr>
          <w:rFonts w:eastAsia="Calibri" w:cs="Times New Roman"/>
          <w:b w:val="0"/>
          <w:iCs w:val="0"/>
          <w:color w:val="auto"/>
          <w:sz w:val="20"/>
          <w:szCs w:val="20"/>
          <w:lang w:val="en-GB"/>
        </w:rPr>
        <w:t>per carrier</w:t>
      </w:r>
      <w:r>
        <w:rPr>
          <w:rFonts w:eastAsia="Calibri" w:cs="Times New Roman"/>
          <w:b w:val="0"/>
          <w:iCs w:val="0"/>
          <w:color w:val="auto"/>
          <w:sz w:val="20"/>
          <w:szCs w:val="20"/>
          <w:lang w:val="en-GB"/>
        </w:rPr>
        <w:t xml:space="preserve"> in FR</w:t>
      </w:r>
      <w:r w:rsidR="00230267">
        <w:rPr>
          <w:rFonts w:eastAsia="Calibri" w:cs="Times New Roman"/>
          <w:b w:val="0"/>
          <w:iCs w:val="0"/>
          <w:color w:val="auto"/>
          <w:sz w:val="20"/>
          <w:szCs w:val="20"/>
          <w:lang w:val="en-GB"/>
        </w:rPr>
        <w:t>1 and FR</w:t>
      </w:r>
      <w:r>
        <w:rPr>
          <w:rFonts w:eastAsia="Calibri" w:cs="Times New Roman"/>
          <w:b w:val="0"/>
          <w:iCs w:val="0"/>
          <w:color w:val="auto"/>
          <w:sz w:val="20"/>
          <w:szCs w:val="20"/>
          <w:lang w:val="en-GB"/>
        </w:rPr>
        <w:t>2.</w:t>
      </w:r>
    </w:p>
    <w:p w14:paraId="0F440B24" w14:textId="77777777" w:rsidR="00230267" w:rsidRDefault="00230267" w:rsidP="00230267">
      <w:pPr>
        <w:rPr>
          <w:rFonts w:eastAsia="Calibri"/>
        </w:rPr>
      </w:pPr>
      <w:r w:rsidRPr="00230267">
        <w:rPr>
          <w:rFonts w:eastAsia="Calibri"/>
          <w:b/>
        </w:rPr>
        <w:t>Proposal 2:</w:t>
      </w:r>
      <w:r>
        <w:rPr>
          <w:rFonts w:eastAsia="Calibri"/>
        </w:rPr>
        <w:t xml:space="preserve"> To reduce the signalling size, allow UE to report at most 4 beams per cell for FR1 and FR2.</w:t>
      </w:r>
    </w:p>
    <w:p w14:paraId="682598CB" w14:textId="47676ED7" w:rsidR="001D74AC" w:rsidRPr="001D74AC" w:rsidRDefault="001D74AC" w:rsidP="001D74AC">
      <w:pPr>
        <w:rPr>
          <w:rFonts w:eastAsia="Calibri"/>
        </w:rPr>
      </w:pPr>
      <w:r w:rsidRPr="001D74AC">
        <w:rPr>
          <w:rFonts w:eastAsia="Calibri"/>
          <w:b/>
        </w:rPr>
        <w:t xml:space="preserve">Proposal </w:t>
      </w:r>
      <w:r w:rsidR="00230267">
        <w:rPr>
          <w:rFonts w:eastAsia="Calibri"/>
          <w:b/>
        </w:rPr>
        <w:t>3</w:t>
      </w:r>
      <w:r w:rsidRPr="001D74AC">
        <w:rPr>
          <w:rFonts w:eastAsia="Calibri"/>
          <w:b/>
        </w:rPr>
        <w:t>:</w:t>
      </w:r>
      <w:r>
        <w:rPr>
          <w:rFonts w:eastAsia="Calibri"/>
        </w:rPr>
        <w:t xml:space="preserve"> </w:t>
      </w:r>
      <w:r w:rsidR="00230267">
        <w:rPr>
          <w:rFonts w:eastAsia="Calibri"/>
        </w:rPr>
        <w:t xml:space="preserve">Send LS to </w:t>
      </w:r>
      <w:r>
        <w:rPr>
          <w:rFonts w:eastAsia="Calibri"/>
        </w:rPr>
        <w:t xml:space="preserve">RAN4 </w:t>
      </w:r>
      <w:r w:rsidR="00230267">
        <w:rPr>
          <w:rFonts w:eastAsia="Calibri"/>
        </w:rPr>
        <w:t xml:space="preserve">to ask them to start defining the measurement requirements for early measurements on </w:t>
      </w:r>
      <w:r>
        <w:rPr>
          <w:rFonts w:eastAsia="Calibri"/>
        </w:rPr>
        <w:t>FR1/FR2 inter-frequency carrier</w:t>
      </w:r>
      <w:r w:rsidR="00230267">
        <w:rPr>
          <w:rFonts w:eastAsia="Calibri"/>
        </w:rPr>
        <w:t>s</w:t>
      </w:r>
      <w:r>
        <w:rPr>
          <w:rFonts w:eastAsia="Calibri"/>
        </w:rPr>
        <w:t>.</w:t>
      </w:r>
    </w:p>
    <w:p w14:paraId="0CA56D82" w14:textId="77777777" w:rsidR="00522D67" w:rsidRPr="006E13D1" w:rsidRDefault="00522D67" w:rsidP="00522D67">
      <w:pPr>
        <w:pStyle w:val="Heading1"/>
      </w:pPr>
      <w:r w:rsidRPr="006E13D1">
        <w:t>References</w:t>
      </w:r>
    </w:p>
    <w:p w14:paraId="5C4B628D" w14:textId="77777777" w:rsidR="001D74AC" w:rsidRPr="00D64825" w:rsidRDefault="001D74AC" w:rsidP="001D74AC">
      <w:pPr>
        <w:numPr>
          <w:ilvl w:val="0"/>
          <w:numId w:val="4"/>
        </w:numPr>
        <w:overflowPunct w:val="0"/>
        <w:autoSpaceDE w:val="0"/>
        <w:autoSpaceDN w:val="0"/>
        <w:adjustRightInd w:val="0"/>
        <w:spacing w:after="120"/>
        <w:jc w:val="both"/>
        <w:textAlignment w:val="baseline"/>
      </w:pPr>
      <w:bookmarkStart w:id="2" w:name="_Ref431017336"/>
      <w:bookmarkStart w:id="3" w:name="_Ref513380947"/>
      <w:bookmarkStart w:id="4" w:name="_Ref75086397"/>
      <w:r w:rsidRPr="00D64825">
        <w:rPr>
          <w:rFonts w:eastAsia="Calibri"/>
        </w:rPr>
        <w:t>R4-1802798</w:t>
      </w:r>
      <w:r w:rsidRPr="00D64825">
        <w:t xml:space="preserve">, </w:t>
      </w:r>
      <w:r w:rsidRPr="00D64825">
        <w:rPr>
          <w:bCs/>
        </w:rPr>
        <w:t>Dynamic simulation results for NR Mobility in FR2</w:t>
      </w:r>
      <w:r w:rsidRPr="00D64825">
        <w:t>, Nokia, Alcatel-Lucent Shanghai Bell</w:t>
      </w:r>
      <w:r w:rsidRPr="00D64825" w:rsidDel="00C651B9">
        <w:t xml:space="preserve"> </w:t>
      </w:r>
      <w:bookmarkEnd w:id="2"/>
    </w:p>
    <w:p w14:paraId="5310937D" w14:textId="77777777" w:rsidR="001D74AC" w:rsidRPr="00D64825" w:rsidRDefault="001D74AC" w:rsidP="001D74AC">
      <w:pPr>
        <w:numPr>
          <w:ilvl w:val="0"/>
          <w:numId w:val="4"/>
        </w:numPr>
        <w:overflowPunct w:val="0"/>
        <w:autoSpaceDE w:val="0"/>
        <w:autoSpaceDN w:val="0"/>
        <w:adjustRightInd w:val="0"/>
        <w:spacing w:after="120"/>
        <w:jc w:val="both"/>
        <w:textAlignment w:val="baseline"/>
      </w:pPr>
      <w:r w:rsidRPr="00D64825">
        <w:rPr>
          <w:rFonts w:eastAsia="Calibri"/>
        </w:rPr>
        <w:t xml:space="preserve">R4-1802799, Summary discussion on number of cells and beams in FR2, </w:t>
      </w:r>
      <w:r w:rsidRPr="00D64825">
        <w:t>Nokia, Alcatel-Lucent Shanghai Bell</w:t>
      </w:r>
    </w:p>
    <w:p w14:paraId="3DF6FB33" w14:textId="77777777" w:rsidR="001D74AC" w:rsidRPr="00D64825" w:rsidRDefault="001D74AC" w:rsidP="001D74AC">
      <w:pPr>
        <w:numPr>
          <w:ilvl w:val="0"/>
          <w:numId w:val="4"/>
        </w:numPr>
        <w:overflowPunct w:val="0"/>
        <w:autoSpaceDE w:val="0"/>
        <w:autoSpaceDN w:val="0"/>
        <w:adjustRightInd w:val="0"/>
        <w:spacing w:after="120"/>
        <w:jc w:val="both"/>
        <w:textAlignment w:val="baseline"/>
      </w:pPr>
      <w:r w:rsidRPr="00D64825">
        <w:t>R4-1709903, System level simulation assumptions in NR RRM, Ericsson</w:t>
      </w:r>
    </w:p>
    <w:p w14:paraId="470FB6BB" w14:textId="77777777" w:rsidR="001D74AC" w:rsidRDefault="001D74AC" w:rsidP="001D74AC">
      <w:pPr>
        <w:numPr>
          <w:ilvl w:val="0"/>
          <w:numId w:val="4"/>
        </w:numPr>
        <w:overflowPunct w:val="0"/>
        <w:autoSpaceDE w:val="0"/>
        <w:autoSpaceDN w:val="0"/>
        <w:adjustRightInd w:val="0"/>
        <w:spacing w:after="120"/>
        <w:jc w:val="both"/>
        <w:textAlignment w:val="baseline"/>
      </w:pPr>
      <w:r w:rsidRPr="00D64825">
        <w:t>R4-1713151, Network Cell and Beam Dimensioning discussion, Nokia, Nokia Shanghai Bell</w:t>
      </w:r>
    </w:p>
    <w:p w14:paraId="40E210A8" w14:textId="77777777" w:rsidR="001D74AC" w:rsidRPr="00AA4AD1" w:rsidRDefault="001D74AC" w:rsidP="001D74AC">
      <w:pPr>
        <w:numPr>
          <w:ilvl w:val="0"/>
          <w:numId w:val="4"/>
        </w:numPr>
        <w:overflowPunct w:val="0"/>
        <w:autoSpaceDE w:val="0"/>
        <w:autoSpaceDN w:val="0"/>
        <w:adjustRightInd w:val="0"/>
        <w:spacing w:after="120"/>
        <w:jc w:val="both"/>
        <w:textAlignment w:val="baseline"/>
      </w:pPr>
      <w:r w:rsidRPr="00AA4AD1">
        <w:rPr>
          <w:rFonts w:hint="eastAsia"/>
          <w:bCs/>
        </w:rPr>
        <w:t>R</w:t>
      </w:r>
      <w:r w:rsidRPr="00AA4AD1">
        <w:rPr>
          <w:bCs/>
        </w:rPr>
        <w:t>4</w:t>
      </w:r>
      <w:r w:rsidRPr="00AA4AD1">
        <w:rPr>
          <w:rFonts w:hint="eastAsia"/>
          <w:bCs/>
        </w:rPr>
        <w:t>-</w:t>
      </w:r>
      <w:r w:rsidRPr="00AA4AD1">
        <w:rPr>
          <w:bCs/>
        </w:rPr>
        <w:t>1805265, Additional SLS on UE measurement capability, Nokia, Nokia Shanghai Bell</w:t>
      </w:r>
    </w:p>
    <w:p w14:paraId="4166C874" w14:textId="546FC949" w:rsidR="00522D67" w:rsidRDefault="00116001" w:rsidP="00522D67">
      <w:pPr>
        <w:numPr>
          <w:ilvl w:val="0"/>
          <w:numId w:val="4"/>
        </w:numPr>
        <w:overflowPunct w:val="0"/>
        <w:autoSpaceDE w:val="0"/>
        <w:autoSpaceDN w:val="0"/>
        <w:adjustRightInd w:val="0"/>
        <w:textAlignment w:val="baseline"/>
      </w:pPr>
      <w:hyperlink r:id="rId16" w:history="1">
        <w:r w:rsidR="00522D67" w:rsidRPr="0025045A">
          <w:rPr>
            <w:rStyle w:val="Hyperlink"/>
          </w:rPr>
          <w:t>RP-170805</w:t>
        </w:r>
      </w:hyperlink>
      <w:r w:rsidR="00522D67">
        <w:t xml:space="preserve"> – </w:t>
      </w:r>
      <w:r w:rsidR="00522D67" w:rsidRPr="0025045A">
        <w:rPr>
          <w:i/>
        </w:rPr>
        <w:t>WID on enhancing CA Utilization</w:t>
      </w:r>
      <w:r w:rsidR="00522D67">
        <w:t xml:space="preserve">, Nokia, </w:t>
      </w:r>
      <w:r w:rsidR="00522D67" w:rsidRPr="00E40459">
        <w:t>Nokia Shanghai Bell</w:t>
      </w:r>
      <w:bookmarkEnd w:id="3"/>
      <w:bookmarkEnd w:id="4"/>
    </w:p>
    <w:p w14:paraId="6303601B" w14:textId="2419F92C" w:rsidR="00522D67" w:rsidRDefault="00522D67" w:rsidP="00197C35">
      <w:pPr>
        <w:numPr>
          <w:ilvl w:val="0"/>
          <w:numId w:val="4"/>
        </w:numPr>
        <w:overflowPunct w:val="0"/>
        <w:autoSpaceDE w:val="0"/>
        <w:autoSpaceDN w:val="0"/>
        <w:adjustRightInd w:val="0"/>
        <w:textAlignment w:val="baseline"/>
      </w:pPr>
      <w:r w:rsidRPr="00DC42B8">
        <w:t>RP-182076</w:t>
      </w:r>
      <w:r>
        <w:t xml:space="preserve"> - </w:t>
      </w:r>
      <w:r w:rsidRPr="0025045A">
        <w:rPr>
          <w:i/>
        </w:rPr>
        <w:t>WID on Multi-RAT Dual-Connectivity and Carrier Aggregation enhancements</w:t>
      </w:r>
      <w:r>
        <w:t xml:space="preserve">, </w:t>
      </w:r>
      <w:r w:rsidRPr="00DC42B8">
        <w:t>Ericsson, Nokia, Nokia Shanghai Bell, Huawei</w:t>
      </w:r>
      <w:r w:rsidRPr="00DC42B8" w:rsidDel="00DC42B8">
        <w:t xml:space="preserve"> </w:t>
      </w:r>
    </w:p>
    <w:p w14:paraId="69AF3093" w14:textId="702D7CEA" w:rsidR="00522D67" w:rsidRDefault="00116001" w:rsidP="00522D67">
      <w:pPr>
        <w:numPr>
          <w:ilvl w:val="0"/>
          <w:numId w:val="4"/>
        </w:numPr>
        <w:overflowPunct w:val="0"/>
        <w:autoSpaceDE w:val="0"/>
        <w:autoSpaceDN w:val="0"/>
        <w:adjustRightInd w:val="0"/>
        <w:textAlignment w:val="baseline"/>
      </w:pPr>
      <w:hyperlink r:id="rId17" w:history="1">
        <w:r w:rsidR="00197C35" w:rsidRPr="0025045A">
          <w:rPr>
            <w:rStyle w:val="Hyperlink"/>
          </w:rPr>
          <w:t>R4-180</w:t>
        </w:r>
        <w:r w:rsidR="00197C35" w:rsidRPr="0025045A">
          <w:rPr>
            <w:rStyle w:val="Hyperlink"/>
          </w:rPr>
          <w:t>7</w:t>
        </w:r>
        <w:r w:rsidR="00197C35" w:rsidRPr="0025045A">
          <w:rPr>
            <w:rStyle w:val="Hyperlink"/>
          </w:rPr>
          <w:t>549</w:t>
        </w:r>
      </w:hyperlink>
      <w:r w:rsidR="00197C35">
        <w:t xml:space="preserve"> - </w:t>
      </w:r>
      <w:r w:rsidR="00197C35" w:rsidRPr="0025045A">
        <w:rPr>
          <w:i/>
        </w:rPr>
        <w:t>UE measurement capability</w:t>
      </w:r>
      <w:r w:rsidR="00197C35">
        <w:t xml:space="preserve">, </w:t>
      </w:r>
      <w:r w:rsidR="00197C35" w:rsidRPr="00197C35">
        <w:t xml:space="preserve">Nokia, Nokia Shanghai Bell </w:t>
      </w:r>
    </w:p>
    <w:p w14:paraId="60449C3F" w14:textId="2625EEF7" w:rsidR="00A209D6" w:rsidRDefault="00A209D6" w:rsidP="00A209D6"/>
    <w:p w14:paraId="184D41AA" w14:textId="77777777" w:rsidR="001D74AC" w:rsidRPr="006E13D1" w:rsidRDefault="001D74AC" w:rsidP="00A209D6"/>
    <w:p w14:paraId="432B0A82" w14:textId="77777777" w:rsidR="00A209D6" w:rsidRDefault="00A209D6" w:rsidP="00A209D6"/>
    <w:p w14:paraId="54C47B2B" w14:textId="540D6B17" w:rsidR="00125875" w:rsidRPr="006E13D1" w:rsidRDefault="00125875" w:rsidP="00125875">
      <w:pPr>
        <w:pStyle w:val="Heading1"/>
      </w:pPr>
      <w:bookmarkStart w:id="5" w:name="_Hlk7708206"/>
      <w:r>
        <w:t>Annex</w:t>
      </w:r>
      <w:r w:rsidR="00505767">
        <w:t xml:space="preserve"> A: Simulation setup and assumptions</w:t>
      </w:r>
    </w:p>
    <w:bookmarkEnd w:id="5"/>
    <w:p w14:paraId="5D2B3970" w14:textId="086A66D2" w:rsidR="00125875" w:rsidRDefault="00505767" w:rsidP="00125875">
      <w:pPr>
        <w:ind w:right="-22"/>
      </w:pPr>
      <w:r>
        <w:t xml:space="preserve">We have used a </w:t>
      </w:r>
      <w:r w:rsidR="00125875">
        <w:t xml:space="preserve">fully dynamic system simulator in which UEs are moving around in a grid of cells with a certain given speed. In the simulations, the UEs are moving with 30 km/h </w:t>
      </w:r>
      <w:r w:rsidR="00125875" w:rsidRPr="00265E30">
        <w:t xml:space="preserve">and there </w:t>
      </w:r>
      <w:r w:rsidR="00125875">
        <w:t xml:space="preserve">are </w:t>
      </w:r>
      <w:r w:rsidR="00125875" w:rsidRPr="00265E30">
        <w:t>28 UEs active</w:t>
      </w:r>
      <w:r w:rsidR="00125875">
        <w:t xml:space="preserve"> at a time with with keep alive traffic (one UE per sector). SSB burst periodicities of 20ms or 40</w:t>
      </w:r>
      <w:r w:rsidR="00125875" w:rsidRPr="00565225">
        <w:t>ms have been used which are also used as the UE sampling rate (L1 sampling interval). I.e. the UE measurement rate is 20</w:t>
      </w:r>
      <w:r w:rsidR="00125875">
        <w:t>ms</w:t>
      </w:r>
      <w:r w:rsidR="00125875" w:rsidRPr="00565225">
        <w:t xml:space="preserve"> or 40ms.</w:t>
      </w:r>
    </w:p>
    <w:p w14:paraId="5E476F5A" w14:textId="1EAAD7D0" w:rsidR="00125875" w:rsidRDefault="00E17097" w:rsidP="00125875">
      <w:pPr>
        <w:ind w:right="-22"/>
      </w:pPr>
      <w:r>
        <w:t>I</w:t>
      </w:r>
      <w:r w:rsidR="00125875">
        <w:t xml:space="preserve">n the simulations </w:t>
      </w:r>
      <w:r w:rsidR="00125875" w:rsidRPr="00565225">
        <w:t xml:space="preserve">L1 measurement filter of </w:t>
      </w:r>
      <w:r w:rsidR="00125875">
        <w:t>5</w:t>
      </w:r>
      <w:r w:rsidR="00125875" w:rsidRPr="00565225">
        <w:t xml:space="preserve"> samples</w:t>
      </w:r>
      <w:r w:rsidR="00125875">
        <w:t xml:space="preserve"> is used. The modeling of measurement report, handover command and handover complete transmissions are error-free and there is no radio link monitoring active. Measurement report to handover command delay (handover preparation delay) is modeled and it has a static value 50 ms. Handover command to complete delay is modeled as well with value 20 ms. </w:t>
      </w:r>
    </w:p>
    <w:p w14:paraId="7587BE96" w14:textId="77777777" w:rsidR="00125875" w:rsidRDefault="00125875" w:rsidP="00125875">
      <w:pPr>
        <w:ind w:right="-22"/>
      </w:pPr>
      <w:r>
        <w:t>In the simulations we use</w:t>
      </w:r>
      <w:r w:rsidRPr="00565225">
        <w:t xml:space="preserve"> an SSB transmission offset to reduce the interference seen by the UE when performing SSB based measurements.</w:t>
      </w:r>
      <w:r>
        <w:t xml:space="preserve"> </w:t>
      </w:r>
    </w:p>
    <w:p w14:paraId="73A77A19" w14:textId="77777777" w:rsidR="00125875" w:rsidRDefault="00125875" w:rsidP="00125875">
      <w:pPr>
        <w:ind w:right="-22"/>
      </w:pPr>
      <w:r>
        <w:t>Inter-beam mobility or beam change within a cell is accounting the beam detection delay (400ms). Cell change or nomal inter-cell mobility is done by using Handovers including cell detection delay (600ms), measurement delay (400ms), measurement reporting delay to handover delay (50ms), and handover to complete delay (20ms).</w:t>
      </w:r>
    </w:p>
    <w:p w14:paraId="7B0409CA" w14:textId="77777777" w:rsidR="00125875" w:rsidRDefault="00125875" w:rsidP="00125875">
      <w:pPr>
        <w:ind w:right="-22"/>
      </w:pPr>
      <w:r>
        <w:t>In the simulations an intra-cell beam change is performed without delay (except from the beam detection and measurement delay). An inter-cell beam change is done by handover accounting the handover delays described. I.e. a UE cannot change to a beam in another cell without handover.</w:t>
      </w:r>
    </w:p>
    <w:p w14:paraId="64F87C32" w14:textId="77777777" w:rsidR="00125875" w:rsidRDefault="00125875" w:rsidP="00125875">
      <w:pPr>
        <w:ind w:right="-22"/>
      </w:pPr>
      <w:r>
        <w:t>The simulations are based on the baseline simulation assumptions as agreed in [3] changing the necessary parameters to apply cell and SSB settings according to [4]. The network layout is illustrated in figure 1.</w:t>
      </w:r>
    </w:p>
    <w:p w14:paraId="2BC18712" w14:textId="77777777" w:rsidR="00125875" w:rsidRDefault="00125875" w:rsidP="00125875">
      <w:pPr>
        <w:keepNext/>
        <w:ind w:right="-22"/>
        <w:jc w:val="center"/>
      </w:pPr>
      <w:r w:rsidRPr="0077072A">
        <w:rPr>
          <w:noProof/>
        </w:rPr>
        <w:lastRenderedPageBreak/>
        <w:drawing>
          <wp:inline distT="0" distB="0" distL="0" distR="0" wp14:anchorId="79769624" wp14:editId="556AE4A1">
            <wp:extent cx="3574908" cy="3664421"/>
            <wp:effectExtent l="0" t="0" r="6985" b="0"/>
            <wp:docPr id="8" name="Picture 7">
              <a:extLst xmlns:a="http://schemas.openxmlformats.org/drawingml/2006/main">
                <a:ext uri="{FF2B5EF4-FFF2-40B4-BE49-F238E27FC236}">
                  <a16:creationId xmlns:a16="http://schemas.microsoft.com/office/drawing/2014/main" id="{FEB0C020-97EA-4E96-BE37-B1171838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B0C020-97EA-4E96-BE37-B11718387C25}"/>
                        </a:ext>
                      </a:extLst>
                    </pic:cNvPr>
                    <pic:cNvPicPr>
                      <a:picLocks noChangeAspect="1"/>
                    </pic:cNvPicPr>
                  </pic:nvPicPr>
                  <pic:blipFill>
                    <a:blip r:embed="rId18"/>
                    <a:stretch>
                      <a:fillRect/>
                    </a:stretch>
                  </pic:blipFill>
                  <pic:spPr>
                    <a:xfrm>
                      <a:off x="0" y="0"/>
                      <a:ext cx="3574908" cy="3664421"/>
                    </a:xfrm>
                    <a:prstGeom prst="rect">
                      <a:avLst/>
                    </a:prstGeom>
                  </pic:spPr>
                </pic:pic>
              </a:graphicData>
            </a:graphic>
          </wp:inline>
        </w:drawing>
      </w:r>
    </w:p>
    <w:p w14:paraId="3A678F83" w14:textId="77777777" w:rsidR="00125875" w:rsidRDefault="00125875" w:rsidP="00125875">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6B59CF">
        <w:t>Illustration of the network layout used in the simulation.</w:t>
      </w:r>
    </w:p>
    <w:p w14:paraId="31F9637E" w14:textId="77777777" w:rsidR="00125875" w:rsidRDefault="00125875" w:rsidP="00125875">
      <w:pPr>
        <w:ind w:right="-22"/>
      </w:pPr>
      <w:r>
        <w:t>We have used an Urban Macro layout with 7x</w:t>
      </w:r>
      <w:r w:rsidRPr="0077072A">
        <w:t>4-sector sites,</w:t>
      </w:r>
      <w:r>
        <w:t xml:space="preserve"> </w:t>
      </w:r>
      <w:r w:rsidRPr="0077072A">
        <w:t>28 sectors total</w:t>
      </w:r>
      <w:r>
        <w:t xml:space="preserve"> and 200ms ISD. In the simulation setup we have used a more realistic deployment setup accounting the the needed beam gain to ensure cell coverage. Additionally, the simulation setup is using the fact that there can be no more than 64 SSB based beams per cell. </w:t>
      </w:r>
    </w:p>
    <w:p w14:paraId="476A9684" w14:textId="77777777" w:rsidR="00125875" w:rsidRDefault="00125875" w:rsidP="00125875">
      <w:pPr>
        <w:ind w:right="-22"/>
      </w:pPr>
      <w:r>
        <w:t xml:space="preserve">Accounting these aspects, the sector aperture in the simulations is 90 degrees. In this paper, we have, as in previous results, been using 48 SSBs per cell using 3 elevations. The hexagonal grid is only for illustrative purposes and have no real meaning. </w:t>
      </w:r>
    </w:p>
    <w:p w14:paraId="653EED19" w14:textId="2B25CF8D" w:rsidR="00A209D6" w:rsidRDefault="00125875" w:rsidP="00125875">
      <w:r>
        <w:t>In the simulations, the UEs are moving, in the deployment scenario described, with a speed of 30 km/h. T</w:t>
      </w:r>
      <w:r w:rsidRPr="00265E30">
        <w:t xml:space="preserve">here </w:t>
      </w:r>
      <w:r>
        <w:t xml:space="preserve">are in all </w:t>
      </w:r>
      <w:r w:rsidRPr="00265E30">
        <w:t>28 UEs active</w:t>
      </w:r>
      <w:r>
        <w:t xml:space="preserve"> at a time (one UE per sector) with keep alive traffic.</w:t>
      </w:r>
    </w:p>
    <w:p w14:paraId="2652FF4A" w14:textId="65D3EB86" w:rsidR="00125875" w:rsidRPr="00CD4C7B" w:rsidRDefault="00125875" w:rsidP="00125875">
      <w:r>
        <w:t>More s</w:t>
      </w:r>
      <w:r w:rsidRPr="00125875">
        <w:t>imulation assumptions</w:t>
      </w:r>
      <w:r>
        <w:t xml:space="preserve"> are given in</w:t>
      </w:r>
      <w:r w:rsidR="00E17097">
        <w:t xml:space="preserve"> the</w:t>
      </w:r>
      <w:r>
        <w:t xml:space="preserve"> </w:t>
      </w:r>
      <w:r>
        <w:fldChar w:fldCharType="begin"/>
      </w:r>
      <w:r>
        <w:instrText xml:space="preserve"> REF _Ref7536111 \h </w:instrText>
      </w:r>
      <w:r>
        <w:fldChar w:fldCharType="separate"/>
      </w:r>
      <w:r>
        <w:t xml:space="preserve">Table </w:t>
      </w:r>
      <w:r>
        <w:rPr>
          <w:noProof/>
        </w:rPr>
        <w:t>1</w:t>
      </w:r>
      <w:r>
        <w:fldChar w:fldCharType="end"/>
      </w:r>
      <w:r w:rsidR="00E17097">
        <w:t xml:space="preserve"> below</w:t>
      </w:r>
      <w:r>
        <w:t>:</w:t>
      </w:r>
    </w:p>
    <w:p w14:paraId="02926AC9" w14:textId="1400D9CF" w:rsidR="00125875" w:rsidRDefault="00125875" w:rsidP="00125875">
      <w:pPr>
        <w:pStyle w:val="Caption"/>
        <w:keepNext/>
        <w:jc w:val="center"/>
      </w:pPr>
      <w:bookmarkStart w:id="6" w:name="_Ref7536111"/>
      <w:r>
        <w:t xml:space="preserve">Table </w:t>
      </w:r>
      <w:fldSimple w:instr=" SEQ Table \* ARABIC ">
        <w:r>
          <w:rPr>
            <w:noProof/>
          </w:rPr>
          <w:t>1</w:t>
        </w:r>
      </w:fldSimple>
      <w:bookmarkEnd w:id="6"/>
    </w:p>
    <w:p w14:paraId="35F222F4" w14:textId="6DCF7371" w:rsidR="00080512" w:rsidRDefault="00125875" w:rsidP="00125875">
      <w:pPr>
        <w:jc w:val="center"/>
      </w:pPr>
      <w:r>
        <w:rPr>
          <w:noProof/>
        </w:rPr>
        <w:drawing>
          <wp:inline distT="0" distB="0" distL="0" distR="0" wp14:anchorId="122C5926" wp14:editId="4447F776">
            <wp:extent cx="5060950" cy="2703530"/>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71376" cy="2709100"/>
                    </a:xfrm>
                    <a:prstGeom prst="rect">
                      <a:avLst/>
                    </a:prstGeom>
                    <a:noFill/>
                  </pic:spPr>
                </pic:pic>
              </a:graphicData>
            </a:graphic>
          </wp:inline>
        </w:drawing>
      </w:r>
    </w:p>
    <w:p w14:paraId="15A76732" w14:textId="0C02C80C" w:rsidR="00BE7B21" w:rsidRDefault="00BE7B21" w:rsidP="00BE7B21"/>
    <w:p w14:paraId="45092FEE" w14:textId="23872667" w:rsidR="00BE7B21" w:rsidRPr="00BE7B21" w:rsidRDefault="00BE7B21" w:rsidP="00BE7B21">
      <w:pPr>
        <w:pStyle w:val="Heading1"/>
      </w:pPr>
      <w:r>
        <w:lastRenderedPageBreak/>
        <w:t xml:space="preserve">Annex </w:t>
      </w:r>
      <w:r w:rsidR="0025045A">
        <w:t>B</w:t>
      </w:r>
      <w:r>
        <w:t xml:space="preserve">: </w:t>
      </w:r>
      <w:r w:rsidRPr="005727CF">
        <w:t>SS-RSRP differences between the serving SS beam and Nth best tracked beam</w:t>
      </w:r>
      <w:r w:rsidR="0025045A">
        <w:t xml:space="preserve"> [3]</w:t>
      </w:r>
    </w:p>
    <w:p w14:paraId="3D41AABF" w14:textId="71BB41DD" w:rsidR="00BE7B21" w:rsidRDefault="00BE7B21" w:rsidP="00BE7B21">
      <w:pPr>
        <w:ind w:right="-22"/>
      </w:pPr>
      <w:r>
        <w:t>These results illustrate SS-RSRP difference between the serving SS beam and the Nth best tracked beam. The results illustrated represent the SS-RSRP(serving) – SS-RSRP(Nth beam).</w:t>
      </w:r>
      <w:r w:rsidRPr="00F06A44">
        <w:t xml:space="preserve"> </w:t>
      </w:r>
      <w:r>
        <w:t>I.e. if the difference becomes negative it would mean that the Nth tracked beam is better than serving.</w:t>
      </w:r>
    </w:p>
    <w:p w14:paraId="1B403F46" w14:textId="77777777" w:rsidR="00BE7B21" w:rsidRDefault="00BE7B21" w:rsidP="00BE7B21">
      <w:pPr>
        <w:ind w:right="-22"/>
      </w:pPr>
      <w:r>
        <w:t>Next two results show the effect from tracking a different number of beams. Of interest is to analyse if there are occurring big differences in the SS-RSRP of the serving and Nth tracked beam as this should not happen. In these results we keep the measurement interval fixed at 40ms.</w:t>
      </w:r>
    </w:p>
    <w:p w14:paraId="0AC82AC3" w14:textId="77777777" w:rsidR="00BE7B21" w:rsidRDefault="00BE7B21" w:rsidP="00BE7B21">
      <w:pPr>
        <w:ind w:right="-22"/>
      </w:pPr>
      <w:r w:rsidRPr="00D64825">
        <w:rPr>
          <w:noProof/>
        </w:rPr>
        <w:drawing>
          <wp:inline distT="0" distB="0" distL="0" distR="0" wp14:anchorId="181E5846" wp14:editId="5F2D3C63">
            <wp:extent cx="6113145" cy="3250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3C1D3582" w14:textId="77777777" w:rsidR="00BE7B21" w:rsidRDefault="00BE7B21" w:rsidP="00BE7B21">
      <w:pPr>
        <w:ind w:right="-22"/>
      </w:pPr>
      <w:r w:rsidRPr="00D64825">
        <w:rPr>
          <w:noProof/>
        </w:rPr>
        <w:drawing>
          <wp:inline distT="0" distB="0" distL="0" distR="0" wp14:anchorId="65727C54" wp14:editId="74187E9A">
            <wp:extent cx="6113145" cy="32507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3145" cy="3250782"/>
                    </a:xfrm>
                    <a:prstGeom prst="rect">
                      <a:avLst/>
                    </a:prstGeom>
                    <a:noFill/>
                    <a:ln>
                      <a:noFill/>
                    </a:ln>
                  </pic:spPr>
                </pic:pic>
              </a:graphicData>
            </a:graphic>
          </wp:inline>
        </w:drawing>
      </w:r>
    </w:p>
    <w:p w14:paraId="479A9EAF" w14:textId="77777777" w:rsidR="00BE7B21" w:rsidRDefault="00BE7B21" w:rsidP="00BE7B21">
      <w:pPr>
        <w:ind w:right="-22"/>
      </w:pPr>
      <w:r>
        <w:t xml:space="preserve">When </w:t>
      </w:r>
      <w:r w:rsidRPr="009C146D">
        <w:t>only one beam per cell is tracked, there is typically the largest difference between serving beam and other beams</w:t>
      </w:r>
      <w:r>
        <w:t>.</w:t>
      </w:r>
      <w:r w:rsidRPr="009C146D">
        <w:t xml:space="preserve"> </w:t>
      </w:r>
      <w:r>
        <w:t>This means that</w:t>
      </w:r>
      <w:r w:rsidRPr="009C146D">
        <w:t xml:space="preserve"> some good beams might drop from the list of tracked beams</w:t>
      </w:r>
      <w:r>
        <w:t xml:space="preserve">. </w:t>
      </w:r>
    </w:p>
    <w:p w14:paraId="11C66CFA" w14:textId="33775753" w:rsidR="00BE7B21" w:rsidRDefault="00BE7B21" w:rsidP="00BE7B21">
      <w:pPr>
        <w:ind w:right="-22"/>
      </w:pPr>
      <w:r>
        <w:lastRenderedPageBreak/>
        <w:t xml:space="preserve">In practise, when considering such deployment scenario as used in the simulations, there shouldn’t be a large difference between the serving beam and other beams such that a non-serving beam becomes much better than the serving beam. If a large difference is </w:t>
      </w:r>
      <w:proofErr w:type="gramStart"/>
      <w:r>
        <w:t>observed</w:t>
      </w:r>
      <w:proofErr w:type="gramEnd"/>
      <w:r>
        <w:t xml:space="preserve"> it means that some beams which should have been tracked are not tracked due to UE tracking too few beams. </w:t>
      </w:r>
    </w:p>
    <w:p w14:paraId="044F7EA7" w14:textId="189E86C7" w:rsidR="00BE7B21" w:rsidRDefault="00E17097" w:rsidP="00E17097">
      <w:pPr>
        <w:ind w:right="-22"/>
      </w:pPr>
      <w:r w:rsidRPr="00E17097">
        <w:rPr>
          <w:b/>
        </w:rPr>
        <w:t xml:space="preserve">Observation </w:t>
      </w:r>
      <w:r>
        <w:rPr>
          <w:b/>
        </w:rPr>
        <w:t>B</w:t>
      </w:r>
      <w:r w:rsidRPr="00E17097">
        <w:rPr>
          <w:b/>
        </w:rPr>
        <w:t xml:space="preserve">1: </w:t>
      </w:r>
      <w:r w:rsidR="00BE7B21">
        <w:t>Tracking too few beams impact the UE ability to follow the dynamics in cell and beam changes when it moves</w:t>
      </w:r>
      <w:r w:rsidR="00BE7B21" w:rsidRPr="0008612A">
        <w:t>.</w:t>
      </w:r>
    </w:p>
    <w:p w14:paraId="24CA6903" w14:textId="14A52CA7" w:rsidR="00BE7B21" w:rsidRDefault="00E17097" w:rsidP="00E17097">
      <w:pPr>
        <w:ind w:right="-22"/>
      </w:pPr>
      <w:r w:rsidRPr="00E17097">
        <w:rPr>
          <w:b/>
        </w:rPr>
        <w:t xml:space="preserve">Observation </w:t>
      </w:r>
      <w:r>
        <w:rPr>
          <w:b/>
        </w:rPr>
        <w:t>B2</w:t>
      </w:r>
      <w:r w:rsidRPr="00E17097">
        <w:rPr>
          <w:b/>
        </w:rPr>
        <w:t>:</w:t>
      </w:r>
      <w:r>
        <w:rPr>
          <w:b/>
        </w:rPr>
        <w:t xml:space="preserve"> </w:t>
      </w:r>
      <w:r w:rsidR="00BE7B21">
        <w:t>Tracking a low number of beams would increase the risk of UE not being using the beam with best SS-RSRP</w:t>
      </w:r>
      <w:r w:rsidR="00BE7B21" w:rsidRPr="0008612A">
        <w:t>.</w:t>
      </w:r>
    </w:p>
    <w:p w14:paraId="042B6D23" w14:textId="77777777" w:rsidR="00BE7B21" w:rsidRDefault="00BE7B21" w:rsidP="00BE7B21">
      <w:pPr>
        <w:pStyle w:val="RAN4Observation"/>
        <w:numPr>
          <w:ilvl w:val="0"/>
          <w:numId w:val="0"/>
        </w:numPr>
      </w:pPr>
      <w:r>
        <w:t xml:space="preserve">From </w:t>
      </w:r>
      <w:r>
        <w:fldChar w:fldCharType="begin"/>
      </w:r>
      <w:r>
        <w:instrText xml:space="preserve"> REF _Ref510686345 \h </w:instrText>
      </w:r>
      <w:r>
        <w:fldChar w:fldCharType="separate"/>
      </w:r>
      <w:r>
        <w:t>the</w:t>
      </w:r>
      <w:r>
        <w:fldChar w:fldCharType="end"/>
      </w:r>
      <w:r>
        <w:t xml:space="preserve"> results we observe that 1 beam (per cell) is clearly not enough</w:t>
      </w:r>
      <w:r w:rsidRPr="0008612A">
        <w:t>.</w:t>
      </w:r>
      <w:r>
        <w:t xml:space="preserve"> We also observe that when tracking what is equivalent to 4 beams per cell, the difference between the serving beam and the 3</w:t>
      </w:r>
      <w:r w:rsidRPr="00DD3CF1">
        <w:rPr>
          <w:vertAlign w:val="superscript"/>
        </w:rPr>
        <w:t>rd</w:t>
      </w:r>
      <w:r>
        <w:t xml:space="preserve"> best beam is low. In general, we see that when tracking more beams, the difference between serving beam and best Nth beam diminishes which indicates that the UE is able to follow and track changes as it moves around.</w:t>
      </w:r>
    </w:p>
    <w:p w14:paraId="1106916A" w14:textId="77777777" w:rsidR="00BE7B21" w:rsidRPr="00271E9C" w:rsidRDefault="00BE7B21" w:rsidP="00BE7B21">
      <w:r>
        <w:t>In this scenario, tracking what is equal to 3 beams per cell is sufficient. However, this is only one scenario and without any margin. Based on this we think UE would need to more than what is equivalent to 3 beams per cell on a carrier.</w:t>
      </w:r>
    </w:p>
    <w:p w14:paraId="44053DBD" w14:textId="1FAECA87" w:rsidR="00BE7B21" w:rsidRDefault="00E17097" w:rsidP="00E17097">
      <w:pPr>
        <w:pStyle w:val="RAN4Observation"/>
        <w:numPr>
          <w:ilvl w:val="0"/>
          <w:numId w:val="0"/>
        </w:numPr>
      </w:pPr>
      <w:r w:rsidRPr="00E17097">
        <w:rPr>
          <w:b/>
        </w:rPr>
        <w:t xml:space="preserve">Observation </w:t>
      </w:r>
      <w:r>
        <w:rPr>
          <w:b/>
        </w:rPr>
        <w:t>B3</w:t>
      </w:r>
      <w:r w:rsidRPr="00E17097">
        <w:rPr>
          <w:b/>
        </w:rPr>
        <w:t>:</w:t>
      </w:r>
      <w:r>
        <w:rPr>
          <w:b/>
        </w:rPr>
        <w:t xml:space="preserve"> </w:t>
      </w:r>
      <w:r w:rsidR="00BE7B21">
        <w:t>UE would need to track more than what is equivalent to 3 beams per cell per carrier</w:t>
      </w:r>
      <w:r w:rsidR="00BE7B21" w:rsidRPr="0008612A">
        <w:t>.</w:t>
      </w:r>
    </w:p>
    <w:p w14:paraId="3FF56AA6" w14:textId="77777777" w:rsidR="00BE7B21" w:rsidRPr="00A209D6" w:rsidRDefault="00BE7B21" w:rsidP="00BE7B21"/>
    <w:sectPr w:rsidR="00BE7B21"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BCF9" w14:textId="77777777" w:rsidR="00116001" w:rsidRDefault="00116001">
      <w:r>
        <w:separator/>
      </w:r>
    </w:p>
  </w:endnote>
  <w:endnote w:type="continuationSeparator" w:id="0">
    <w:p w14:paraId="76B06646" w14:textId="77777777" w:rsidR="00116001" w:rsidRDefault="00116001">
      <w:r>
        <w:continuationSeparator/>
      </w:r>
    </w:p>
  </w:endnote>
  <w:endnote w:type="continuationNotice" w:id="1">
    <w:p w14:paraId="72C4F1B8" w14:textId="77777777" w:rsidR="00116001" w:rsidRDefault="00116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74AA6" w:rsidRDefault="00474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74AA6" w:rsidRDefault="00474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74AA6" w:rsidRDefault="00474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B727D" w14:textId="77777777" w:rsidR="00116001" w:rsidRDefault="00116001">
      <w:r>
        <w:separator/>
      </w:r>
    </w:p>
  </w:footnote>
  <w:footnote w:type="continuationSeparator" w:id="0">
    <w:p w14:paraId="1258356C" w14:textId="77777777" w:rsidR="00116001" w:rsidRDefault="00116001">
      <w:r>
        <w:continuationSeparator/>
      </w:r>
    </w:p>
  </w:footnote>
  <w:footnote w:type="continuationNotice" w:id="1">
    <w:p w14:paraId="5149BB21" w14:textId="77777777" w:rsidR="00116001" w:rsidRDefault="00116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74AA6" w:rsidRDefault="00474A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74AA6" w:rsidRDefault="00474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74AA6" w:rsidRDefault="00474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157374"/>
    <w:multiLevelType w:val="hybridMultilevel"/>
    <w:tmpl w:val="D1EAA13A"/>
    <w:lvl w:ilvl="0" w:tplc="9B161636">
      <w:start w:val="1"/>
      <w:numFmt w:val="bullet"/>
      <w:lvlText w:val="•"/>
      <w:lvlJc w:val="left"/>
      <w:pPr>
        <w:tabs>
          <w:tab w:val="num" w:pos="720"/>
        </w:tabs>
        <w:ind w:left="720" w:hanging="360"/>
      </w:pPr>
      <w:rPr>
        <w:rFonts w:ascii="Arial" w:hAnsi="Arial" w:hint="default"/>
      </w:rPr>
    </w:lvl>
    <w:lvl w:ilvl="1" w:tplc="5824C918" w:tentative="1">
      <w:start w:val="1"/>
      <w:numFmt w:val="bullet"/>
      <w:lvlText w:val="•"/>
      <w:lvlJc w:val="left"/>
      <w:pPr>
        <w:tabs>
          <w:tab w:val="num" w:pos="1440"/>
        </w:tabs>
        <w:ind w:left="1440" w:hanging="360"/>
      </w:pPr>
      <w:rPr>
        <w:rFonts w:ascii="Arial" w:hAnsi="Arial" w:hint="default"/>
      </w:rPr>
    </w:lvl>
    <w:lvl w:ilvl="2" w:tplc="1C1E257E" w:tentative="1">
      <w:start w:val="1"/>
      <w:numFmt w:val="bullet"/>
      <w:lvlText w:val="•"/>
      <w:lvlJc w:val="left"/>
      <w:pPr>
        <w:tabs>
          <w:tab w:val="num" w:pos="2160"/>
        </w:tabs>
        <w:ind w:left="2160" w:hanging="360"/>
      </w:pPr>
      <w:rPr>
        <w:rFonts w:ascii="Arial" w:hAnsi="Arial" w:hint="default"/>
      </w:rPr>
    </w:lvl>
    <w:lvl w:ilvl="3" w:tplc="A2AE6E98" w:tentative="1">
      <w:start w:val="1"/>
      <w:numFmt w:val="bullet"/>
      <w:lvlText w:val="•"/>
      <w:lvlJc w:val="left"/>
      <w:pPr>
        <w:tabs>
          <w:tab w:val="num" w:pos="2880"/>
        </w:tabs>
        <w:ind w:left="2880" w:hanging="360"/>
      </w:pPr>
      <w:rPr>
        <w:rFonts w:ascii="Arial" w:hAnsi="Arial" w:hint="default"/>
      </w:rPr>
    </w:lvl>
    <w:lvl w:ilvl="4" w:tplc="597C765A" w:tentative="1">
      <w:start w:val="1"/>
      <w:numFmt w:val="bullet"/>
      <w:lvlText w:val="•"/>
      <w:lvlJc w:val="left"/>
      <w:pPr>
        <w:tabs>
          <w:tab w:val="num" w:pos="3600"/>
        </w:tabs>
        <w:ind w:left="3600" w:hanging="360"/>
      </w:pPr>
      <w:rPr>
        <w:rFonts w:ascii="Arial" w:hAnsi="Arial" w:hint="default"/>
      </w:rPr>
    </w:lvl>
    <w:lvl w:ilvl="5" w:tplc="DA465E8E" w:tentative="1">
      <w:start w:val="1"/>
      <w:numFmt w:val="bullet"/>
      <w:lvlText w:val="•"/>
      <w:lvlJc w:val="left"/>
      <w:pPr>
        <w:tabs>
          <w:tab w:val="num" w:pos="4320"/>
        </w:tabs>
        <w:ind w:left="4320" w:hanging="360"/>
      </w:pPr>
      <w:rPr>
        <w:rFonts w:ascii="Arial" w:hAnsi="Arial" w:hint="default"/>
      </w:rPr>
    </w:lvl>
    <w:lvl w:ilvl="6" w:tplc="DF7AC484" w:tentative="1">
      <w:start w:val="1"/>
      <w:numFmt w:val="bullet"/>
      <w:lvlText w:val="•"/>
      <w:lvlJc w:val="left"/>
      <w:pPr>
        <w:tabs>
          <w:tab w:val="num" w:pos="5040"/>
        </w:tabs>
        <w:ind w:left="5040" w:hanging="360"/>
      </w:pPr>
      <w:rPr>
        <w:rFonts w:ascii="Arial" w:hAnsi="Arial" w:hint="default"/>
      </w:rPr>
    </w:lvl>
    <w:lvl w:ilvl="7" w:tplc="A9D4BBE2" w:tentative="1">
      <w:start w:val="1"/>
      <w:numFmt w:val="bullet"/>
      <w:lvlText w:val="•"/>
      <w:lvlJc w:val="left"/>
      <w:pPr>
        <w:tabs>
          <w:tab w:val="num" w:pos="5760"/>
        </w:tabs>
        <w:ind w:left="5760" w:hanging="360"/>
      </w:pPr>
      <w:rPr>
        <w:rFonts w:ascii="Arial" w:hAnsi="Arial" w:hint="default"/>
      </w:rPr>
    </w:lvl>
    <w:lvl w:ilvl="8" w:tplc="680851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D6E3167"/>
    <w:multiLevelType w:val="hybridMultilevel"/>
    <w:tmpl w:val="0436D52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2B1166"/>
    <w:multiLevelType w:val="hybridMultilevel"/>
    <w:tmpl w:val="77B8600E"/>
    <w:lvl w:ilvl="0" w:tplc="6A6ACE0E">
      <w:start w:val="1"/>
      <w:numFmt w:val="bullet"/>
      <w:lvlText w:val="•"/>
      <w:lvlJc w:val="left"/>
      <w:pPr>
        <w:tabs>
          <w:tab w:val="num" w:pos="720"/>
        </w:tabs>
        <w:ind w:left="720" w:hanging="360"/>
      </w:pPr>
      <w:rPr>
        <w:rFonts w:ascii="Arial" w:hAnsi="Arial" w:hint="default"/>
      </w:rPr>
    </w:lvl>
    <w:lvl w:ilvl="1" w:tplc="A674182A" w:tentative="1">
      <w:start w:val="1"/>
      <w:numFmt w:val="bullet"/>
      <w:lvlText w:val="•"/>
      <w:lvlJc w:val="left"/>
      <w:pPr>
        <w:tabs>
          <w:tab w:val="num" w:pos="1440"/>
        </w:tabs>
        <w:ind w:left="1440" w:hanging="360"/>
      </w:pPr>
      <w:rPr>
        <w:rFonts w:ascii="Arial" w:hAnsi="Arial" w:hint="default"/>
      </w:rPr>
    </w:lvl>
    <w:lvl w:ilvl="2" w:tplc="80084BD0" w:tentative="1">
      <w:start w:val="1"/>
      <w:numFmt w:val="bullet"/>
      <w:lvlText w:val="•"/>
      <w:lvlJc w:val="left"/>
      <w:pPr>
        <w:tabs>
          <w:tab w:val="num" w:pos="2160"/>
        </w:tabs>
        <w:ind w:left="2160" w:hanging="360"/>
      </w:pPr>
      <w:rPr>
        <w:rFonts w:ascii="Arial" w:hAnsi="Arial" w:hint="default"/>
      </w:rPr>
    </w:lvl>
    <w:lvl w:ilvl="3" w:tplc="C9D20B8E" w:tentative="1">
      <w:start w:val="1"/>
      <w:numFmt w:val="bullet"/>
      <w:lvlText w:val="•"/>
      <w:lvlJc w:val="left"/>
      <w:pPr>
        <w:tabs>
          <w:tab w:val="num" w:pos="2880"/>
        </w:tabs>
        <w:ind w:left="2880" w:hanging="360"/>
      </w:pPr>
      <w:rPr>
        <w:rFonts w:ascii="Arial" w:hAnsi="Arial" w:hint="default"/>
      </w:rPr>
    </w:lvl>
    <w:lvl w:ilvl="4" w:tplc="967A4D02" w:tentative="1">
      <w:start w:val="1"/>
      <w:numFmt w:val="bullet"/>
      <w:lvlText w:val="•"/>
      <w:lvlJc w:val="left"/>
      <w:pPr>
        <w:tabs>
          <w:tab w:val="num" w:pos="3600"/>
        </w:tabs>
        <w:ind w:left="3600" w:hanging="360"/>
      </w:pPr>
      <w:rPr>
        <w:rFonts w:ascii="Arial" w:hAnsi="Arial" w:hint="default"/>
      </w:rPr>
    </w:lvl>
    <w:lvl w:ilvl="5" w:tplc="DEBEBE4C" w:tentative="1">
      <w:start w:val="1"/>
      <w:numFmt w:val="bullet"/>
      <w:lvlText w:val="•"/>
      <w:lvlJc w:val="left"/>
      <w:pPr>
        <w:tabs>
          <w:tab w:val="num" w:pos="4320"/>
        </w:tabs>
        <w:ind w:left="4320" w:hanging="360"/>
      </w:pPr>
      <w:rPr>
        <w:rFonts w:ascii="Arial" w:hAnsi="Arial" w:hint="default"/>
      </w:rPr>
    </w:lvl>
    <w:lvl w:ilvl="6" w:tplc="F97A6FAA" w:tentative="1">
      <w:start w:val="1"/>
      <w:numFmt w:val="bullet"/>
      <w:lvlText w:val="•"/>
      <w:lvlJc w:val="left"/>
      <w:pPr>
        <w:tabs>
          <w:tab w:val="num" w:pos="5040"/>
        </w:tabs>
        <w:ind w:left="5040" w:hanging="360"/>
      </w:pPr>
      <w:rPr>
        <w:rFonts w:ascii="Arial" w:hAnsi="Arial" w:hint="default"/>
      </w:rPr>
    </w:lvl>
    <w:lvl w:ilvl="7" w:tplc="33525EB4" w:tentative="1">
      <w:start w:val="1"/>
      <w:numFmt w:val="bullet"/>
      <w:lvlText w:val="•"/>
      <w:lvlJc w:val="left"/>
      <w:pPr>
        <w:tabs>
          <w:tab w:val="num" w:pos="5760"/>
        </w:tabs>
        <w:ind w:left="5760" w:hanging="360"/>
      </w:pPr>
      <w:rPr>
        <w:rFonts w:ascii="Arial" w:hAnsi="Arial" w:hint="default"/>
      </w:rPr>
    </w:lvl>
    <w:lvl w:ilvl="8" w:tplc="B85630C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0"/>
  </w:num>
  <w:num w:numId="9">
    <w:abstractNumId w:val="3"/>
  </w:num>
  <w:num w:numId="10">
    <w:abstractNumId w:val="6"/>
  </w:num>
  <w:num w:numId="11">
    <w:abstractNumId w:val="9"/>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6672"/>
    <w:rsid w:val="00040095"/>
    <w:rsid w:val="00073C9C"/>
    <w:rsid w:val="000778A3"/>
    <w:rsid w:val="00080512"/>
    <w:rsid w:val="00086E12"/>
    <w:rsid w:val="00090468"/>
    <w:rsid w:val="00094568"/>
    <w:rsid w:val="0009705B"/>
    <w:rsid w:val="000B508A"/>
    <w:rsid w:val="000B7BCF"/>
    <w:rsid w:val="000C522B"/>
    <w:rsid w:val="000D58AB"/>
    <w:rsid w:val="000D62FF"/>
    <w:rsid w:val="000E4C58"/>
    <w:rsid w:val="000E689B"/>
    <w:rsid w:val="000E7CD5"/>
    <w:rsid w:val="00112F1A"/>
    <w:rsid w:val="00116001"/>
    <w:rsid w:val="00125875"/>
    <w:rsid w:val="001332E2"/>
    <w:rsid w:val="00145075"/>
    <w:rsid w:val="001468AC"/>
    <w:rsid w:val="001521F5"/>
    <w:rsid w:val="001741A0"/>
    <w:rsid w:val="00175FA0"/>
    <w:rsid w:val="001761E4"/>
    <w:rsid w:val="0017764E"/>
    <w:rsid w:val="00184B9B"/>
    <w:rsid w:val="00194CD0"/>
    <w:rsid w:val="00197C35"/>
    <w:rsid w:val="001B49C9"/>
    <w:rsid w:val="001C4F79"/>
    <w:rsid w:val="001D74AC"/>
    <w:rsid w:val="001E2749"/>
    <w:rsid w:val="001F168B"/>
    <w:rsid w:val="001F7831"/>
    <w:rsid w:val="00204045"/>
    <w:rsid w:val="0020712B"/>
    <w:rsid w:val="0022606D"/>
    <w:rsid w:val="00230267"/>
    <w:rsid w:val="00231728"/>
    <w:rsid w:val="00231A21"/>
    <w:rsid w:val="0025045A"/>
    <w:rsid w:val="002610D8"/>
    <w:rsid w:val="002747EC"/>
    <w:rsid w:val="00281D0C"/>
    <w:rsid w:val="002855BF"/>
    <w:rsid w:val="002906B4"/>
    <w:rsid w:val="002A2ACD"/>
    <w:rsid w:val="002A3F51"/>
    <w:rsid w:val="002F0D22"/>
    <w:rsid w:val="003172DC"/>
    <w:rsid w:val="00325AE3"/>
    <w:rsid w:val="00326069"/>
    <w:rsid w:val="0034155A"/>
    <w:rsid w:val="0035020B"/>
    <w:rsid w:val="0035462D"/>
    <w:rsid w:val="00364B41"/>
    <w:rsid w:val="00381A76"/>
    <w:rsid w:val="00383096"/>
    <w:rsid w:val="00391E5C"/>
    <w:rsid w:val="00393C02"/>
    <w:rsid w:val="003A41EF"/>
    <w:rsid w:val="003B40AD"/>
    <w:rsid w:val="003C2FD9"/>
    <w:rsid w:val="003C4E37"/>
    <w:rsid w:val="003E16BE"/>
    <w:rsid w:val="003F1F24"/>
    <w:rsid w:val="003F4E28"/>
    <w:rsid w:val="004006E8"/>
    <w:rsid w:val="00401855"/>
    <w:rsid w:val="004403EE"/>
    <w:rsid w:val="00465587"/>
    <w:rsid w:val="00474AA6"/>
    <w:rsid w:val="00477455"/>
    <w:rsid w:val="00484EBC"/>
    <w:rsid w:val="004947A1"/>
    <w:rsid w:val="004A1F7B"/>
    <w:rsid w:val="004C23F7"/>
    <w:rsid w:val="004C44D2"/>
    <w:rsid w:val="004C6FCB"/>
    <w:rsid w:val="004D3578"/>
    <w:rsid w:val="004D3710"/>
    <w:rsid w:val="004D380D"/>
    <w:rsid w:val="004E0B55"/>
    <w:rsid w:val="004E213A"/>
    <w:rsid w:val="004E2ADF"/>
    <w:rsid w:val="00503171"/>
    <w:rsid w:val="00505767"/>
    <w:rsid w:val="00505D60"/>
    <w:rsid w:val="00506C28"/>
    <w:rsid w:val="00507458"/>
    <w:rsid w:val="00522D67"/>
    <w:rsid w:val="00531EA1"/>
    <w:rsid w:val="00534DA0"/>
    <w:rsid w:val="0053559B"/>
    <w:rsid w:val="00543E6C"/>
    <w:rsid w:val="00565087"/>
    <w:rsid w:val="0056573F"/>
    <w:rsid w:val="0057407A"/>
    <w:rsid w:val="0059336B"/>
    <w:rsid w:val="005C0FAB"/>
    <w:rsid w:val="005D515A"/>
    <w:rsid w:val="005E4B99"/>
    <w:rsid w:val="005F3DD5"/>
    <w:rsid w:val="005F4386"/>
    <w:rsid w:val="00611566"/>
    <w:rsid w:val="0062083B"/>
    <w:rsid w:val="00621D7E"/>
    <w:rsid w:val="0063695E"/>
    <w:rsid w:val="00646D99"/>
    <w:rsid w:val="00656910"/>
    <w:rsid w:val="00661BBA"/>
    <w:rsid w:val="00662C9B"/>
    <w:rsid w:val="00664C73"/>
    <w:rsid w:val="00665B07"/>
    <w:rsid w:val="0067557B"/>
    <w:rsid w:val="0069427D"/>
    <w:rsid w:val="006A51A1"/>
    <w:rsid w:val="006C17AD"/>
    <w:rsid w:val="006C66D8"/>
    <w:rsid w:val="006D1E24"/>
    <w:rsid w:val="006E020A"/>
    <w:rsid w:val="006E1417"/>
    <w:rsid w:val="006F6A2C"/>
    <w:rsid w:val="00710201"/>
    <w:rsid w:val="0072073A"/>
    <w:rsid w:val="007342B5"/>
    <w:rsid w:val="00734A5B"/>
    <w:rsid w:val="00744985"/>
    <w:rsid w:val="00744E76"/>
    <w:rsid w:val="00757D40"/>
    <w:rsid w:val="007778BD"/>
    <w:rsid w:val="00781F0F"/>
    <w:rsid w:val="0078727C"/>
    <w:rsid w:val="0079049D"/>
    <w:rsid w:val="00793DC5"/>
    <w:rsid w:val="007A4549"/>
    <w:rsid w:val="007B18D8"/>
    <w:rsid w:val="007C095F"/>
    <w:rsid w:val="007C2DD0"/>
    <w:rsid w:val="007E5FFC"/>
    <w:rsid w:val="008028A4"/>
    <w:rsid w:val="00813245"/>
    <w:rsid w:val="008230C8"/>
    <w:rsid w:val="00856233"/>
    <w:rsid w:val="008621F0"/>
    <w:rsid w:val="00867EB8"/>
    <w:rsid w:val="008768CA"/>
    <w:rsid w:val="00877EF9"/>
    <w:rsid w:val="00880559"/>
    <w:rsid w:val="008813AD"/>
    <w:rsid w:val="00897E6D"/>
    <w:rsid w:val="008B5306"/>
    <w:rsid w:val="008D2E4D"/>
    <w:rsid w:val="008E37C6"/>
    <w:rsid w:val="008E6FED"/>
    <w:rsid w:val="008F396F"/>
    <w:rsid w:val="0090271F"/>
    <w:rsid w:val="00902DB9"/>
    <w:rsid w:val="0090466A"/>
    <w:rsid w:val="00926D8A"/>
    <w:rsid w:val="00936071"/>
    <w:rsid w:val="00940212"/>
    <w:rsid w:val="00942EC2"/>
    <w:rsid w:val="009523CA"/>
    <w:rsid w:val="00961B32"/>
    <w:rsid w:val="00962509"/>
    <w:rsid w:val="00963FB0"/>
    <w:rsid w:val="00970DB3"/>
    <w:rsid w:val="00974BB0"/>
    <w:rsid w:val="009A0AF3"/>
    <w:rsid w:val="009A2080"/>
    <w:rsid w:val="009B0422"/>
    <w:rsid w:val="009B07CD"/>
    <w:rsid w:val="009C19E9"/>
    <w:rsid w:val="009D74A6"/>
    <w:rsid w:val="009E1F38"/>
    <w:rsid w:val="00A10F02"/>
    <w:rsid w:val="00A204CA"/>
    <w:rsid w:val="00A209D6"/>
    <w:rsid w:val="00A40750"/>
    <w:rsid w:val="00A53724"/>
    <w:rsid w:val="00A54B2B"/>
    <w:rsid w:val="00A57C07"/>
    <w:rsid w:val="00A71B12"/>
    <w:rsid w:val="00A82346"/>
    <w:rsid w:val="00A83164"/>
    <w:rsid w:val="00A91C46"/>
    <w:rsid w:val="00A9671C"/>
    <w:rsid w:val="00AA0E76"/>
    <w:rsid w:val="00AA1553"/>
    <w:rsid w:val="00AB1D1A"/>
    <w:rsid w:val="00AD1C7B"/>
    <w:rsid w:val="00AD29BD"/>
    <w:rsid w:val="00B05380"/>
    <w:rsid w:val="00B05962"/>
    <w:rsid w:val="00B15449"/>
    <w:rsid w:val="00B16C2F"/>
    <w:rsid w:val="00B27303"/>
    <w:rsid w:val="00B31701"/>
    <w:rsid w:val="00B332BE"/>
    <w:rsid w:val="00B425C6"/>
    <w:rsid w:val="00B47FD1"/>
    <w:rsid w:val="00B516BB"/>
    <w:rsid w:val="00B65733"/>
    <w:rsid w:val="00B84DB2"/>
    <w:rsid w:val="00BA5DEE"/>
    <w:rsid w:val="00BC3555"/>
    <w:rsid w:val="00BD2BC6"/>
    <w:rsid w:val="00BD5FA4"/>
    <w:rsid w:val="00BE7B21"/>
    <w:rsid w:val="00BF3B37"/>
    <w:rsid w:val="00C12B51"/>
    <w:rsid w:val="00C24650"/>
    <w:rsid w:val="00C25465"/>
    <w:rsid w:val="00C33079"/>
    <w:rsid w:val="00C61EA5"/>
    <w:rsid w:val="00C83A13"/>
    <w:rsid w:val="00C9068C"/>
    <w:rsid w:val="00C92967"/>
    <w:rsid w:val="00CA3D0C"/>
    <w:rsid w:val="00CA654B"/>
    <w:rsid w:val="00CB72B8"/>
    <w:rsid w:val="00CD4C7B"/>
    <w:rsid w:val="00CF35AB"/>
    <w:rsid w:val="00D23B68"/>
    <w:rsid w:val="00D323F7"/>
    <w:rsid w:val="00D33BE3"/>
    <w:rsid w:val="00D3792D"/>
    <w:rsid w:val="00D441AE"/>
    <w:rsid w:val="00D55E47"/>
    <w:rsid w:val="00D62E19"/>
    <w:rsid w:val="00D67CD1"/>
    <w:rsid w:val="00D738D6"/>
    <w:rsid w:val="00D80795"/>
    <w:rsid w:val="00D854BE"/>
    <w:rsid w:val="00D87E00"/>
    <w:rsid w:val="00D9134D"/>
    <w:rsid w:val="00D96D11"/>
    <w:rsid w:val="00D97F35"/>
    <w:rsid w:val="00DA7A03"/>
    <w:rsid w:val="00DB0DB8"/>
    <w:rsid w:val="00DB1818"/>
    <w:rsid w:val="00DC309B"/>
    <w:rsid w:val="00DC4DA2"/>
    <w:rsid w:val="00DC542B"/>
    <w:rsid w:val="00DE1845"/>
    <w:rsid w:val="00DF11B1"/>
    <w:rsid w:val="00DF2029"/>
    <w:rsid w:val="00E15CFC"/>
    <w:rsid w:val="00E17097"/>
    <w:rsid w:val="00E21562"/>
    <w:rsid w:val="00E2341A"/>
    <w:rsid w:val="00E46C08"/>
    <w:rsid w:val="00E471CF"/>
    <w:rsid w:val="00E603E3"/>
    <w:rsid w:val="00E62835"/>
    <w:rsid w:val="00E66538"/>
    <w:rsid w:val="00E7742A"/>
    <w:rsid w:val="00E77645"/>
    <w:rsid w:val="00E83697"/>
    <w:rsid w:val="00E90AB0"/>
    <w:rsid w:val="00EA66C9"/>
    <w:rsid w:val="00EC4A25"/>
    <w:rsid w:val="00EE018F"/>
    <w:rsid w:val="00EF0A06"/>
    <w:rsid w:val="00EF69E5"/>
    <w:rsid w:val="00F025A2"/>
    <w:rsid w:val="00F061C0"/>
    <w:rsid w:val="00F07388"/>
    <w:rsid w:val="00F2026E"/>
    <w:rsid w:val="00F2210A"/>
    <w:rsid w:val="00F27D79"/>
    <w:rsid w:val="00F3609A"/>
    <w:rsid w:val="00F37743"/>
    <w:rsid w:val="00F532EB"/>
    <w:rsid w:val="00F54A3D"/>
    <w:rsid w:val="00F54CB0"/>
    <w:rsid w:val="00F61C70"/>
    <w:rsid w:val="00F653B8"/>
    <w:rsid w:val="00F71B89"/>
    <w:rsid w:val="00F7353C"/>
    <w:rsid w:val="00F76F8F"/>
    <w:rsid w:val="00F86128"/>
    <w:rsid w:val="00F941DF"/>
    <w:rsid w:val="00FA1266"/>
    <w:rsid w:val="00FA5F65"/>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53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4403EE"/>
    <w:pPr>
      <w:spacing w:after="200"/>
    </w:pPr>
    <w:rPr>
      <w:i/>
      <w:iCs/>
      <w:color w:val="44546A" w:themeColor="text2"/>
      <w:sz w:val="18"/>
      <w:szCs w:val="18"/>
    </w:rPr>
  </w:style>
  <w:style w:type="paragraph" w:customStyle="1" w:styleId="Doc-text2">
    <w:name w:val="Doc-text2"/>
    <w:basedOn w:val="Normal"/>
    <w:link w:val="Doc-text2Char"/>
    <w:qFormat/>
    <w:rsid w:val="00AA0E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0E76"/>
    <w:rPr>
      <w:rFonts w:ascii="Arial" w:eastAsia="MS Mincho" w:hAnsi="Arial"/>
      <w:szCs w:val="24"/>
    </w:rPr>
  </w:style>
  <w:style w:type="paragraph" w:customStyle="1" w:styleId="RAN4Observation">
    <w:name w:val="RAN4 Observation"/>
    <w:basedOn w:val="ListParagraph"/>
    <w:next w:val="Normal"/>
    <w:link w:val="RAN4ObservationChar"/>
    <w:rsid w:val="00E2341A"/>
    <w:pPr>
      <w:numPr>
        <w:numId w:val="10"/>
      </w:numPr>
      <w:spacing w:after="160" w:line="259" w:lineRule="auto"/>
    </w:pPr>
    <w:rPr>
      <w:rFonts w:eastAsia="Calibri"/>
    </w:rPr>
  </w:style>
  <w:style w:type="character" w:customStyle="1" w:styleId="RAN4ObservationChar">
    <w:name w:val="RAN4 Observation Char"/>
    <w:basedOn w:val="DefaultParagraphFont"/>
    <w:link w:val="RAN4Observation"/>
    <w:rsid w:val="00E2341A"/>
    <w:rPr>
      <w:rFonts w:eastAsia="Calibri"/>
      <w:lang w:eastAsia="en-US"/>
    </w:rPr>
  </w:style>
  <w:style w:type="paragraph" w:customStyle="1" w:styleId="RAN4proposal">
    <w:name w:val="RAN4 proposal"/>
    <w:basedOn w:val="Caption"/>
    <w:next w:val="Normal"/>
    <w:link w:val="RAN4proposalChar"/>
    <w:qFormat/>
    <w:rsid w:val="00E2341A"/>
    <w:pPr>
      <w:numPr>
        <w:numId w:val="11"/>
      </w:numPr>
    </w:pPr>
    <w:rPr>
      <w:rFonts w:eastAsiaTheme="minorHAnsi" w:cstheme="minorBidi"/>
      <w:b/>
      <w:i w:val="0"/>
      <w:lang w:val="en-US"/>
    </w:rPr>
  </w:style>
  <w:style w:type="character" w:customStyle="1" w:styleId="CaptionChar">
    <w:name w:val="Caption Char"/>
    <w:basedOn w:val="DefaultParagraphFont"/>
    <w:link w:val="Caption"/>
    <w:uiPriority w:val="35"/>
    <w:rsid w:val="00E2341A"/>
    <w:rPr>
      <w:i/>
      <w:iCs/>
      <w:color w:val="44546A" w:themeColor="text2"/>
      <w:sz w:val="18"/>
      <w:szCs w:val="18"/>
      <w:lang w:eastAsia="en-US"/>
    </w:rPr>
  </w:style>
  <w:style w:type="character" w:customStyle="1" w:styleId="RAN4proposalChar">
    <w:name w:val="RAN4 proposal Char"/>
    <w:basedOn w:val="CaptionChar"/>
    <w:link w:val="RAN4proposal"/>
    <w:rsid w:val="00E2341A"/>
    <w:rPr>
      <w:rFonts w:eastAsiaTheme="minorHAnsi" w:cstheme="minorBidi"/>
      <w:b/>
      <w:i w:val="0"/>
      <w:iCs/>
      <w:color w:val="44546A" w:themeColor="text2"/>
      <w:sz w:val="18"/>
      <w:szCs w:val="18"/>
      <w:lang w:val="en-US" w:eastAsia="en-US"/>
    </w:rPr>
  </w:style>
  <w:style w:type="paragraph" w:styleId="ListParagraph">
    <w:name w:val="List Paragraph"/>
    <w:basedOn w:val="Normal"/>
    <w:uiPriority w:val="34"/>
    <w:qFormat/>
    <w:rsid w:val="00E2341A"/>
    <w:pPr>
      <w:ind w:left="720"/>
      <w:contextualSpacing/>
    </w:pPr>
  </w:style>
  <w:style w:type="character" w:styleId="CommentReference">
    <w:name w:val="annotation reference"/>
    <w:basedOn w:val="DefaultParagraphFont"/>
    <w:rsid w:val="001E2749"/>
    <w:rPr>
      <w:sz w:val="16"/>
      <w:szCs w:val="16"/>
    </w:rPr>
  </w:style>
  <w:style w:type="paragraph" w:styleId="CommentText">
    <w:name w:val="annotation text"/>
    <w:basedOn w:val="Normal"/>
    <w:link w:val="CommentTextChar"/>
    <w:rsid w:val="001E2749"/>
  </w:style>
  <w:style w:type="character" w:customStyle="1" w:styleId="CommentTextChar">
    <w:name w:val="Comment Text Char"/>
    <w:basedOn w:val="DefaultParagraphFont"/>
    <w:link w:val="CommentText"/>
    <w:rsid w:val="001E2749"/>
    <w:rPr>
      <w:lang w:eastAsia="en-US"/>
    </w:rPr>
  </w:style>
  <w:style w:type="paragraph" w:styleId="CommentSubject">
    <w:name w:val="annotation subject"/>
    <w:basedOn w:val="CommentText"/>
    <w:next w:val="CommentText"/>
    <w:link w:val="CommentSubjectChar"/>
    <w:rsid w:val="001E2749"/>
    <w:rPr>
      <w:b/>
      <w:bCs/>
    </w:rPr>
  </w:style>
  <w:style w:type="character" w:customStyle="1" w:styleId="CommentSubjectChar">
    <w:name w:val="Comment Subject Char"/>
    <w:basedOn w:val="CommentTextChar"/>
    <w:link w:val="CommentSubject"/>
    <w:rsid w:val="001E2749"/>
    <w:rPr>
      <w:b/>
      <w:bCs/>
      <w:lang w:eastAsia="en-US"/>
    </w:rPr>
  </w:style>
  <w:style w:type="character" w:styleId="UnresolvedMention">
    <w:name w:val="Unresolved Mention"/>
    <w:basedOn w:val="DefaultParagraphFont"/>
    <w:rsid w:val="0025045A"/>
    <w:rPr>
      <w:color w:val="605E5C"/>
      <w:shd w:val="clear" w:color="auto" w:fill="E1DFDD"/>
    </w:rPr>
  </w:style>
  <w:style w:type="character" w:styleId="FollowedHyperlink">
    <w:name w:val="FollowedHyperlink"/>
    <w:basedOn w:val="DefaultParagraphFont"/>
    <w:rsid w:val="002504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85269">
      <w:bodyDiv w:val="1"/>
      <w:marLeft w:val="0"/>
      <w:marRight w:val="0"/>
      <w:marTop w:val="0"/>
      <w:marBottom w:val="0"/>
      <w:divBdr>
        <w:top w:val="none" w:sz="0" w:space="0" w:color="auto"/>
        <w:left w:val="none" w:sz="0" w:space="0" w:color="auto"/>
        <w:bottom w:val="none" w:sz="0" w:space="0" w:color="auto"/>
        <w:right w:val="none" w:sz="0" w:space="0" w:color="auto"/>
      </w:divBdr>
      <w:divsChild>
        <w:div w:id="2063285584">
          <w:marLeft w:val="0"/>
          <w:marRight w:val="0"/>
          <w:marTop w:val="0"/>
          <w:marBottom w:val="120"/>
          <w:divBdr>
            <w:top w:val="none" w:sz="0" w:space="0" w:color="auto"/>
            <w:left w:val="none" w:sz="0" w:space="0" w:color="auto"/>
            <w:bottom w:val="none" w:sz="0" w:space="0" w:color="auto"/>
            <w:right w:val="none" w:sz="0" w:space="0" w:color="auto"/>
          </w:divBdr>
        </w:div>
        <w:div w:id="310208281">
          <w:marLeft w:val="0"/>
          <w:marRight w:val="0"/>
          <w:marTop w:val="0"/>
          <w:marBottom w:val="120"/>
          <w:divBdr>
            <w:top w:val="none" w:sz="0" w:space="0" w:color="auto"/>
            <w:left w:val="none" w:sz="0" w:space="0" w:color="auto"/>
            <w:bottom w:val="none" w:sz="0" w:space="0" w:color="auto"/>
            <w:right w:val="none" w:sz="0" w:space="0" w:color="auto"/>
          </w:divBdr>
        </w:div>
        <w:div w:id="1523012151">
          <w:marLeft w:val="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20823">
      <w:bodyDiv w:val="1"/>
      <w:marLeft w:val="0"/>
      <w:marRight w:val="0"/>
      <w:marTop w:val="0"/>
      <w:marBottom w:val="0"/>
      <w:divBdr>
        <w:top w:val="none" w:sz="0" w:space="0" w:color="auto"/>
        <w:left w:val="none" w:sz="0" w:space="0" w:color="auto"/>
        <w:bottom w:val="none" w:sz="0" w:space="0" w:color="auto"/>
        <w:right w:val="none" w:sz="0" w:space="0" w:color="auto"/>
      </w:divBdr>
      <w:divsChild>
        <w:div w:id="1201089954">
          <w:marLeft w:val="0"/>
          <w:marRight w:val="0"/>
          <w:marTop w:val="0"/>
          <w:marBottom w:val="120"/>
          <w:divBdr>
            <w:top w:val="none" w:sz="0" w:space="0" w:color="auto"/>
            <w:left w:val="none" w:sz="0" w:space="0" w:color="auto"/>
            <w:bottom w:val="none" w:sz="0" w:space="0" w:color="auto"/>
            <w:right w:val="none" w:sz="0" w:space="0" w:color="auto"/>
          </w:divBdr>
        </w:div>
        <w:div w:id="1870607135">
          <w:marLeft w:val="0"/>
          <w:marRight w:val="0"/>
          <w:marTop w:val="0"/>
          <w:marBottom w:val="120"/>
          <w:divBdr>
            <w:top w:val="none" w:sz="0" w:space="0" w:color="auto"/>
            <w:left w:val="none" w:sz="0" w:space="0" w:color="auto"/>
            <w:bottom w:val="none" w:sz="0" w:space="0" w:color="auto"/>
            <w:right w:val="none" w:sz="0" w:space="0" w:color="auto"/>
          </w:divBdr>
        </w:div>
      </w:divsChild>
    </w:div>
    <w:div w:id="932663618">
      <w:bodyDiv w:val="1"/>
      <w:marLeft w:val="0"/>
      <w:marRight w:val="0"/>
      <w:marTop w:val="0"/>
      <w:marBottom w:val="0"/>
      <w:divBdr>
        <w:top w:val="none" w:sz="0" w:space="0" w:color="auto"/>
        <w:left w:val="none" w:sz="0" w:space="0" w:color="auto"/>
        <w:bottom w:val="none" w:sz="0" w:space="0" w:color="auto"/>
        <w:right w:val="none" w:sz="0" w:space="0" w:color="auto"/>
      </w:divBdr>
      <w:divsChild>
        <w:div w:id="2027751697">
          <w:marLeft w:val="0"/>
          <w:marRight w:val="0"/>
          <w:marTop w:val="0"/>
          <w:marBottom w:val="120"/>
          <w:divBdr>
            <w:top w:val="none" w:sz="0" w:space="0" w:color="auto"/>
            <w:left w:val="none" w:sz="0" w:space="0" w:color="auto"/>
            <w:bottom w:val="none" w:sz="0" w:space="0" w:color="auto"/>
            <w:right w:val="none" w:sz="0" w:space="0" w:color="auto"/>
          </w:divBdr>
        </w:div>
        <w:div w:id="442040888">
          <w:marLeft w:val="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4_Radio/TSGR4_87/Docs/R4-1807549.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3gpp.org/ftp/tsg_ran/TSG_RAN/TSGR_75/Docs/RP-170805.zip" TargetMode="External"/><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3gpp.org/ftp/tsg_ran/WG4_Radio/TSGR4_87/Docs/R4-1807549.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5AIRPNAIUNRU-859666464-5105</_dlc_DocId>
    <_dlc_DocIdUrl xmlns="71c5aaf6-e6ce-465b-b873-5148d2a4c105">
      <Url>https://nokia.sharepoint.com/sites/c5g/e2earch/_layouts/15/DocIdRedir.aspx?ID=5AIRPNAIUNRU-859666464-5105</Url>
      <Description>5AIRPNAIUNRU-859666464-5105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EE7D8D9-8ECD-41CD-834A-C7B9D43C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7</Pages>
  <Words>1832</Words>
  <Characters>11397</Characters>
  <Application>Microsoft Office Word</Application>
  <DocSecurity>0</DocSecurity>
  <Lines>292</Lines>
  <Paragraphs>209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Tero Henttonen</cp:lastModifiedBy>
  <cp:revision>5</cp:revision>
  <dcterms:created xsi:type="dcterms:W3CDTF">2019-05-02T14:18:00Z</dcterms:created>
  <dcterms:modified xsi:type="dcterms:W3CDTF">2019-05-02T14:22:00Z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25e3c909-980e-4c0f-a651-2a51a0af9743</vt:lpwstr>
  </property>
</Properties>
</file>